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3B25C" w14:textId="4532606A" w:rsidR="0069424A" w:rsidRPr="002B1C00" w:rsidRDefault="002B1C00" w:rsidP="002B1C00">
      <w:pPr>
        <w:autoSpaceDE w:val="0"/>
        <w:autoSpaceDN w:val="0"/>
        <w:adjustRightInd w:val="0"/>
        <w:rPr>
          <w:rFonts w:cs="Arial"/>
          <w:b/>
          <w:bCs/>
          <w:color w:val="auto"/>
          <w:sz w:val="24"/>
          <w:lang w:val="de-DE"/>
        </w:rPr>
      </w:pPr>
      <w:bookmarkStart w:id="0" w:name="_Hlk1378866"/>
      <w:r w:rsidRPr="002B1C00">
        <w:rPr>
          <w:rStyle w:val="Untertitel1Subline"/>
          <w:b w:val="0"/>
          <w:bCs/>
          <w:lang w:val="de-DE"/>
        </w:rPr>
        <w:t>Digitalisierung – Service durch Performance Partnership</w:t>
      </w:r>
    </w:p>
    <w:p w14:paraId="64BE07CC" w14:textId="2CCE932B" w:rsidR="002B1C00" w:rsidRPr="00D13CCB" w:rsidRDefault="002B1C00" w:rsidP="002B1C00">
      <w:pPr>
        <w:pStyle w:val="berschrift1"/>
        <w:rPr>
          <w:rFonts w:cs="Arial"/>
          <w:szCs w:val="28"/>
          <w:lang w:val="de-DE"/>
        </w:rPr>
      </w:pPr>
      <w:r w:rsidRPr="00D13CCB">
        <w:rPr>
          <w:rFonts w:cs="Arial"/>
          <w:szCs w:val="28"/>
          <w:lang w:val="de-DE"/>
        </w:rPr>
        <w:t xml:space="preserve">GEA stellt </w:t>
      </w:r>
      <w:r w:rsidR="008D3774">
        <w:rPr>
          <w:rFonts w:cs="Arial"/>
          <w:szCs w:val="28"/>
          <w:lang w:val="de-DE"/>
        </w:rPr>
        <w:t xml:space="preserve">eine </w:t>
      </w:r>
      <w:r w:rsidRPr="00D13CCB">
        <w:rPr>
          <w:rFonts w:cs="Arial"/>
          <w:szCs w:val="28"/>
          <w:lang w:val="de-DE"/>
        </w:rPr>
        <w:t xml:space="preserve">neue digitale </w:t>
      </w:r>
      <w:proofErr w:type="spellStart"/>
      <w:r w:rsidRPr="00D13CCB">
        <w:rPr>
          <w:rFonts w:cs="Arial"/>
          <w:szCs w:val="28"/>
          <w:lang w:val="de-DE"/>
        </w:rPr>
        <w:t>Condition</w:t>
      </w:r>
      <w:proofErr w:type="spellEnd"/>
      <w:r w:rsidRPr="00D13CCB">
        <w:rPr>
          <w:rFonts w:cs="Arial"/>
          <w:szCs w:val="28"/>
          <w:lang w:val="de-DE"/>
        </w:rPr>
        <w:t>-Monitoring-Lösung für die Milch- und Getränkeindustrie vor</w:t>
      </w:r>
    </w:p>
    <w:p w14:paraId="6558E906" w14:textId="77777777" w:rsidR="008D0B03" w:rsidRPr="00D13CCB" w:rsidRDefault="008D0B03" w:rsidP="00C617EC">
      <w:pPr>
        <w:rPr>
          <w:rStyle w:val="Untertitel1Subline"/>
          <w:lang w:val="de-DE"/>
        </w:rPr>
      </w:pPr>
    </w:p>
    <w:p w14:paraId="5059C248" w14:textId="60F49A45" w:rsidR="0061040A" w:rsidRDefault="00C617EC" w:rsidP="0061040A">
      <w:pPr>
        <w:autoSpaceDE w:val="0"/>
        <w:autoSpaceDN w:val="0"/>
        <w:adjustRightInd w:val="0"/>
        <w:rPr>
          <w:szCs w:val="23"/>
          <w:lang w:val="de-DE" w:eastAsia="de-DE"/>
        </w:rPr>
      </w:pPr>
      <w:r w:rsidRPr="006B027E">
        <w:rPr>
          <w:rStyle w:val="Untertitel1Subline"/>
          <w:lang w:val="de-DE"/>
        </w:rPr>
        <w:t xml:space="preserve">Düsseldorf, </w:t>
      </w:r>
      <w:r w:rsidR="001D047A">
        <w:rPr>
          <w:rStyle w:val="Untertitel1Subline"/>
          <w:lang w:val="de-DE"/>
        </w:rPr>
        <w:t>11</w:t>
      </w:r>
      <w:r w:rsidR="0069424A" w:rsidRPr="006B027E">
        <w:rPr>
          <w:rStyle w:val="Untertitel1Subline"/>
          <w:lang w:val="de-DE"/>
        </w:rPr>
        <w:t xml:space="preserve">. </w:t>
      </w:r>
      <w:r w:rsidR="002B1C00" w:rsidRPr="006B027E">
        <w:rPr>
          <w:rStyle w:val="Untertitel1Subline"/>
          <w:lang w:val="de-DE"/>
        </w:rPr>
        <w:t>September</w:t>
      </w:r>
      <w:r w:rsidR="0069424A" w:rsidRPr="006B027E">
        <w:rPr>
          <w:rStyle w:val="Untertitel1Subline"/>
          <w:lang w:val="de-DE"/>
        </w:rPr>
        <w:t xml:space="preserve"> </w:t>
      </w:r>
      <w:r w:rsidR="008D0B03" w:rsidRPr="006B027E">
        <w:rPr>
          <w:rStyle w:val="Untertitel1Subline"/>
          <w:lang w:val="de-DE"/>
        </w:rPr>
        <w:t>202</w:t>
      </w:r>
      <w:r w:rsidR="00F10344" w:rsidRPr="006B027E">
        <w:rPr>
          <w:rStyle w:val="Untertitel1Subline"/>
          <w:lang w:val="de-DE"/>
        </w:rPr>
        <w:t>5</w:t>
      </w:r>
      <w:r w:rsidRPr="002B1C00">
        <w:rPr>
          <w:lang w:val="de-DE" w:eastAsia="de-DE"/>
        </w:rPr>
        <w:t xml:space="preserve"> </w:t>
      </w:r>
      <w:r w:rsidRPr="002B1C00">
        <w:rPr>
          <w:szCs w:val="23"/>
          <w:lang w:val="de-DE" w:eastAsia="de-DE"/>
        </w:rPr>
        <w:t>–</w:t>
      </w:r>
      <w:bookmarkEnd w:id="0"/>
      <w:r w:rsidRPr="002B1C00">
        <w:rPr>
          <w:szCs w:val="23"/>
          <w:lang w:val="de-DE" w:eastAsia="de-DE"/>
        </w:rPr>
        <w:t xml:space="preserve"> </w:t>
      </w:r>
      <w:r w:rsidR="002B1C00" w:rsidRPr="002B1C00">
        <w:rPr>
          <w:szCs w:val="23"/>
          <w:lang w:val="de-DE" w:eastAsia="de-DE"/>
        </w:rPr>
        <w:t xml:space="preserve">Mit </w:t>
      </w:r>
      <w:r w:rsidR="002B1C00" w:rsidRPr="00CB09D7">
        <w:rPr>
          <w:szCs w:val="23"/>
          <w:lang w:val="de-DE" w:eastAsia="de-DE"/>
        </w:rPr>
        <w:t>InsightPartner</w:t>
      </w:r>
      <w:r w:rsidR="002B1C00" w:rsidRPr="00CB09D7">
        <w:rPr>
          <w:szCs w:val="23"/>
          <w:vertAlign w:val="superscript"/>
          <w:lang w:val="de-DE" w:eastAsia="de-DE"/>
        </w:rPr>
        <w:t>®</w:t>
      </w:r>
      <w:r w:rsidR="002B1C00" w:rsidRPr="00CB09D7">
        <w:rPr>
          <w:szCs w:val="23"/>
          <w:lang w:val="de-DE" w:eastAsia="de-DE"/>
        </w:rPr>
        <w:t xml:space="preserve"> EvoHDry</w:t>
      </w:r>
      <w:r w:rsidR="002B1C00" w:rsidRPr="002B1C00">
        <w:rPr>
          <w:szCs w:val="23"/>
          <w:lang w:val="de-DE" w:eastAsia="de-DE"/>
        </w:rPr>
        <w:t xml:space="preserve"> hat GEA eine digitale Service-Lösung entwickelt, die speziell auf die Anforderungen von Molkereien und Getränkeherstellern zugeschnitten ist. Das System überwacht </w:t>
      </w:r>
      <w:r w:rsidR="008D3774">
        <w:rPr>
          <w:szCs w:val="23"/>
          <w:lang w:val="de-DE" w:eastAsia="de-DE"/>
        </w:rPr>
        <w:t xml:space="preserve">kontinuierlich </w:t>
      </w:r>
      <w:r w:rsidR="002B1C00" w:rsidRPr="002B1C00">
        <w:rPr>
          <w:szCs w:val="23"/>
          <w:lang w:val="de-DE" w:eastAsia="de-DE"/>
        </w:rPr>
        <w:t xml:space="preserve">den Zustand </w:t>
      </w:r>
      <w:r w:rsidR="0061040A">
        <w:rPr>
          <w:szCs w:val="23"/>
          <w:lang w:val="de-DE" w:eastAsia="de-DE"/>
        </w:rPr>
        <w:t>komplexer</w:t>
      </w:r>
      <w:r w:rsidR="002B1C00" w:rsidRPr="002B1C00">
        <w:rPr>
          <w:szCs w:val="23"/>
          <w:lang w:val="de-DE" w:eastAsia="de-DE"/>
        </w:rPr>
        <w:t xml:space="preserve"> Anlagentechnik und unterstützt damit eine stabile, effiziente und vorausschauend geplante Produktion.</w:t>
      </w:r>
      <w:r w:rsidR="0061040A">
        <w:rPr>
          <w:szCs w:val="23"/>
          <w:lang w:val="de-DE" w:eastAsia="de-DE"/>
        </w:rPr>
        <w:t xml:space="preserve"> </w:t>
      </w:r>
      <w:r w:rsidR="0061040A" w:rsidRPr="0061040A">
        <w:rPr>
          <w:szCs w:val="23"/>
          <w:lang w:val="de-DE" w:eastAsia="de-DE"/>
        </w:rPr>
        <w:t>Entwickelt wurde es speziell für komplexe Produktionsumgebungen, in denen ein unterbrechungsfreier Betrieb entscheidend ist, etwa bei der Herstellung von Säuglingsnahrung, Sahne, Kondensmilch, Milchpulver oder Käse.</w:t>
      </w:r>
    </w:p>
    <w:p w14:paraId="0633F090" w14:textId="77777777" w:rsidR="0061040A" w:rsidRDefault="0061040A" w:rsidP="0061040A">
      <w:pPr>
        <w:autoSpaceDE w:val="0"/>
        <w:autoSpaceDN w:val="0"/>
        <w:adjustRightInd w:val="0"/>
        <w:rPr>
          <w:szCs w:val="23"/>
          <w:lang w:val="de-DE" w:eastAsia="de-DE"/>
        </w:rPr>
      </w:pPr>
    </w:p>
    <w:p w14:paraId="59E63097" w14:textId="77777777" w:rsidR="0061040A" w:rsidRPr="00D13CCB" w:rsidRDefault="0061040A" w:rsidP="0061040A">
      <w:pPr>
        <w:autoSpaceDE w:val="0"/>
        <w:autoSpaceDN w:val="0"/>
        <w:adjustRightInd w:val="0"/>
        <w:spacing w:line="360" w:lineRule="auto"/>
        <w:jc w:val="both"/>
        <w:rPr>
          <w:rFonts w:cs="Arial"/>
          <w:b/>
          <w:bCs/>
          <w:color w:val="0303B8" w:themeColor="text1"/>
          <w:szCs w:val="23"/>
          <w:lang w:val="de-DE"/>
        </w:rPr>
      </w:pPr>
      <w:r w:rsidRPr="00D13CCB">
        <w:rPr>
          <w:rFonts w:cs="Arial"/>
          <w:b/>
          <w:bCs/>
          <w:color w:val="0303B8" w:themeColor="text1"/>
          <w:szCs w:val="23"/>
          <w:lang w:val="de-DE"/>
        </w:rPr>
        <w:t>Frühwarnsystem für kritische Anlagenkomponenten</w:t>
      </w:r>
    </w:p>
    <w:p w14:paraId="6EE2F57B" w14:textId="15B33D7C" w:rsidR="0061040A" w:rsidRPr="0061040A" w:rsidRDefault="001D047A" w:rsidP="0061040A">
      <w:pPr>
        <w:autoSpaceDE w:val="0"/>
        <w:autoSpaceDN w:val="0"/>
        <w:adjustRightInd w:val="0"/>
        <w:rPr>
          <w:szCs w:val="23"/>
          <w:lang w:val="de-DE" w:eastAsia="de-DE"/>
        </w:rPr>
      </w:pPr>
      <w:hyperlink r:id="rId11" w:history="1">
        <w:r w:rsidR="00F74DFA" w:rsidRPr="001D047A">
          <w:rPr>
            <w:rStyle w:val="Hyperlink"/>
            <w:b w:val="0"/>
            <w:bCs/>
            <w:szCs w:val="23"/>
            <w:u w:val="single"/>
            <w:lang w:eastAsia="de-DE"/>
          </w:rPr>
          <w:t xml:space="preserve">GEA </w:t>
        </w:r>
        <w:proofErr w:type="spellStart"/>
        <w:r w:rsidR="00CB09D7" w:rsidRPr="001D047A">
          <w:rPr>
            <w:rStyle w:val="Hyperlink"/>
            <w:b w:val="0"/>
            <w:bCs/>
            <w:szCs w:val="23"/>
            <w:u w:val="single"/>
            <w:lang w:eastAsia="de-DE"/>
          </w:rPr>
          <w:t>InsightPartner</w:t>
        </w:r>
        <w:proofErr w:type="spellEnd"/>
        <w:r w:rsidR="00CB09D7" w:rsidRPr="001D047A">
          <w:rPr>
            <w:rStyle w:val="Hyperlink"/>
            <w:b w:val="0"/>
            <w:bCs/>
            <w:szCs w:val="23"/>
            <w:u w:val="single"/>
            <w:vertAlign w:val="superscript"/>
            <w:lang w:eastAsia="de-DE"/>
          </w:rPr>
          <w:t>®</w:t>
        </w:r>
        <w:r w:rsidR="00CB09D7" w:rsidRPr="001D047A">
          <w:rPr>
            <w:rStyle w:val="Hyperlink"/>
            <w:b w:val="0"/>
            <w:bCs/>
            <w:szCs w:val="23"/>
            <w:u w:val="single"/>
            <w:lang w:eastAsia="de-DE"/>
          </w:rPr>
          <w:t xml:space="preserve"> </w:t>
        </w:r>
        <w:proofErr w:type="spellStart"/>
        <w:r w:rsidR="00CB09D7" w:rsidRPr="001D047A">
          <w:rPr>
            <w:rStyle w:val="Hyperlink"/>
            <w:b w:val="0"/>
            <w:bCs/>
            <w:szCs w:val="23"/>
            <w:u w:val="single"/>
            <w:lang w:eastAsia="de-DE"/>
          </w:rPr>
          <w:t>EvoHDry</w:t>
        </w:r>
        <w:proofErr w:type="spellEnd"/>
      </w:hyperlink>
      <w:r w:rsidR="0061040A" w:rsidRPr="001D047A">
        <w:rPr>
          <w:szCs w:val="23"/>
          <w:lang w:eastAsia="de-DE"/>
        </w:rPr>
        <w:t xml:space="preserve"> </w:t>
      </w:r>
      <w:proofErr w:type="spellStart"/>
      <w:r w:rsidR="0061040A" w:rsidRPr="001D047A">
        <w:rPr>
          <w:szCs w:val="23"/>
          <w:lang w:eastAsia="de-DE"/>
        </w:rPr>
        <w:t>basiert</w:t>
      </w:r>
      <w:proofErr w:type="spellEnd"/>
      <w:r w:rsidR="0061040A" w:rsidRPr="001D047A">
        <w:rPr>
          <w:szCs w:val="23"/>
          <w:lang w:eastAsia="de-DE"/>
        </w:rPr>
        <w:t xml:space="preserve"> auf </w:t>
      </w:r>
      <w:proofErr w:type="spellStart"/>
      <w:r w:rsidR="0061040A" w:rsidRPr="001D047A">
        <w:rPr>
          <w:szCs w:val="23"/>
          <w:lang w:eastAsia="de-DE"/>
        </w:rPr>
        <w:t>permanentem</w:t>
      </w:r>
      <w:proofErr w:type="spellEnd"/>
      <w:r w:rsidR="0061040A" w:rsidRPr="001D047A">
        <w:rPr>
          <w:szCs w:val="23"/>
          <w:lang w:eastAsia="de-DE"/>
        </w:rPr>
        <w:t xml:space="preserve"> Condition Monitoring. </w:t>
      </w:r>
      <w:r w:rsidR="0061040A" w:rsidRPr="0061040A">
        <w:rPr>
          <w:szCs w:val="23"/>
          <w:lang w:val="de-DE" w:eastAsia="de-DE"/>
        </w:rPr>
        <w:t>Maschinendaten wie Temperatur, Druck, Vibration oder Durchfluss werden in Echtzeit erfasst und analysiert. So lassen sich Abweichungen frühzeitig erkennen und mögliche Ausfälle verhindern. Über App- und Webanwendungen steht der aktuelle Anlagenzustand jederzeit zur Verfügung.</w:t>
      </w:r>
    </w:p>
    <w:p w14:paraId="3C98F188" w14:textId="77777777" w:rsidR="001D047A" w:rsidRDefault="001D047A" w:rsidP="0061040A">
      <w:pPr>
        <w:autoSpaceDE w:val="0"/>
        <w:autoSpaceDN w:val="0"/>
        <w:adjustRightInd w:val="0"/>
        <w:rPr>
          <w:szCs w:val="23"/>
          <w:lang w:val="de-DE" w:eastAsia="de-DE"/>
        </w:rPr>
      </w:pPr>
    </w:p>
    <w:p w14:paraId="13F06DB7" w14:textId="4C4CE278" w:rsidR="0061040A" w:rsidRPr="0061040A" w:rsidRDefault="0061040A" w:rsidP="0061040A">
      <w:pPr>
        <w:autoSpaceDE w:val="0"/>
        <w:autoSpaceDN w:val="0"/>
        <w:adjustRightInd w:val="0"/>
        <w:rPr>
          <w:szCs w:val="23"/>
          <w:lang w:val="de-DE" w:eastAsia="de-DE"/>
        </w:rPr>
      </w:pPr>
      <w:r w:rsidRPr="0061040A">
        <w:rPr>
          <w:szCs w:val="23"/>
          <w:lang w:val="de-DE" w:eastAsia="de-DE"/>
        </w:rPr>
        <w:t xml:space="preserve">In der Milchwirtschaft zählt ein </w:t>
      </w:r>
      <w:r w:rsidRPr="006B027E">
        <w:rPr>
          <w:szCs w:val="23"/>
          <w:lang w:val="de-DE" w:eastAsia="de-DE"/>
        </w:rPr>
        <w:t xml:space="preserve">schleichender </w:t>
      </w:r>
      <w:r w:rsidR="00C90BFD" w:rsidRPr="006B027E">
        <w:rPr>
          <w:szCs w:val="23"/>
          <w:lang w:val="de-DE" w:eastAsia="de-DE"/>
        </w:rPr>
        <w:t>Ansaugd</w:t>
      </w:r>
      <w:r w:rsidRPr="006B027E">
        <w:rPr>
          <w:szCs w:val="23"/>
          <w:lang w:val="de-DE" w:eastAsia="de-DE"/>
        </w:rPr>
        <w:t>ruckverlust bei</w:t>
      </w:r>
      <w:r w:rsidR="00D13CCB" w:rsidRPr="006B027E">
        <w:rPr>
          <w:szCs w:val="23"/>
          <w:lang w:val="de-DE" w:eastAsia="de-DE"/>
        </w:rPr>
        <w:t xml:space="preserve"> </w:t>
      </w:r>
      <w:r w:rsidRPr="006B027E">
        <w:rPr>
          <w:szCs w:val="23"/>
          <w:lang w:val="de-DE" w:eastAsia="de-DE"/>
        </w:rPr>
        <w:t>Vakuumpumpen</w:t>
      </w:r>
      <w:r w:rsidR="00D13CCB" w:rsidRPr="006B027E">
        <w:rPr>
          <w:szCs w:val="23"/>
          <w:lang w:val="de-DE" w:eastAsia="de-DE"/>
        </w:rPr>
        <w:t xml:space="preserve"> </w:t>
      </w:r>
      <w:r w:rsidRPr="006B027E">
        <w:rPr>
          <w:szCs w:val="23"/>
          <w:lang w:val="de-DE" w:eastAsia="de-DE"/>
        </w:rPr>
        <w:t>zu den häufigsten Ursachen ungeplanter</w:t>
      </w:r>
      <w:r w:rsidRPr="0061040A">
        <w:rPr>
          <w:szCs w:val="23"/>
          <w:lang w:val="de-DE" w:eastAsia="de-DE"/>
        </w:rPr>
        <w:t xml:space="preserve"> Stillstände. Er verringert die Effizienz von Verdampfern, senkt die Produktionsleistung und kann einen Notstopp erzwingen. Typische Auslöser sind Trockenlauf, Verschleiß oder Schmiermittelverluste. </w:t>
      </w:r>
      <w:r w:rsidR="00F74DFA">
        <w:rPr>
          <w:szCs w:val="23"/>
          <w:lang w:val="de-DE" w:eastAsia="de-DE"/>
        </w:rPr>
        <w:t xml:space="preserve">GEA </w:t>
      </w:r>
      <w:r w:rsidR="00CB09D7" w:rsidRPr="00CB09D7">
        <w:rPr>
          <w:szCs w:val="23"/>
          <w:lang w:val="de-DE" w:eastAsia="de-DE"/>
        </w:rPr>
        <w:t>InsightPartner</w:t>
      </w:r>
      <w:r w:rsidR="00CB09D7" w:rsidRPr="00CB09D7">
        <w:rPr>
          <w:szCs w:val="23"/>
          <w:vertAlign w:val="superscript"/>
          <w:lang w:val="de-DE" w:eastAsia="de-DE"/>
        </w:rPr>
        <w:t>®</w:t>
      </w:r>
      <w:r w:rsidR="00CB09D7" w:rsidRPr="00CB09D7">
        <w:rPr>
          <w:szCs w:val="23"/>
          <w:lang w:val="de-DE" w:eastAsia="de-DE"/>
        </w:rPr>
        <w:t xml:space="preserve"> EvoHDry</w:t>
      </w:r>
      <w:r w:rsidRPr="0061040A">
        <w:rPr>
          <w:szCs w:val="23"/>
          <w:lang w:val="de-DE" w:eastAsia="de-DE"/>
        </w:rPr>
        <w:t xml:space="preserve"> nutzt prädiktive Analysen, um solche Muster rechtzeitig zu identifizieren und Voralarme auszugeben – mit dem Ziel, Wartungseingriffe einzuleiten, bevor es zu einem Stillstand kommt.</w:t>
      </w:r>
    </w:p>
    <w:p w14:paraId="19FE96C3" w14:textId="1E7F34C7" w:rsidR="0069424A" w:rsidRDefault="0069424A" w:rsidP="002B1C00">
      <w:pPr>
        <w:autoSpaceDE w:val="0"/>
        <w:autoSpaceDN w:val="0"/>
        <w:adjustRightInd w:val="0"/>
        <w:rPr>
          <w:szCs w:val="23"/>
          <w:lang w:val="de-DE" w:eastAsia="de-DE"/>
        </w:rPr>
      </w:pPr>
    </w:p>
    <w:p w14:paraId="2A05E666" w14:textId="77777777" w:rsidR="0061040A" w:rsidRPr="00D13CCB" w:rsidRDefault="0061040A" w:rsidP="0061040A">
      <w:pPr>
        <w:autoSpaceDE w:val="0"/>
        <w:autoSpaceDN w:val="0"/>
        <w:adjustRightInd w:val="0"/>
        <w:spacing w:line="360" w:lineRule="auto"/>
        <w:jc w:val="both"/>
        <w:rPr>
          <w:rFonts w:cs="Arial"/>
          <w:b/>
          <w:bCs/>
          <w:color w:val="0303B8" w:themeColor="text1"/>
          <w:szCs w:val="23"/>
          <w:lang w:val="de-DE"/>
        </w:rPr>
      </w:pPr>
      <w:r w:rsidRPr="00D13CCB">
        <w:rPr>
          <w:rFonts w:cs="Arial"/>
          <w:b/>
          <w:bCs/>
          <w:color w:val="0303B8" w:themeColor="text1"/>
          <w:szCs w:val="23"/>
          <w:lang w:val="de-DE"/>
        </w:rPr>
        <w:t>Herausforderungen in der Instandhaltung</w:t>
      </w:r>
    </w:p>
    <w:p w14:paraId="1373236C" w14:textId="7005BFC6" w:rsidR="0061040A" w:rsidRPr="00F74DFA" w:rsidRDefault="00D13CCB" w:rsidP="0061040A">
      <w:pPr>
        <w:autoSpaceDE w:val="0"/>
        <w:autoSpaceDN w:val="0"/>
        <w:adjustRightInd w:val="0"/>
        <w:rPr>
          <w:szCs w:val="23"/>
          <w:lang w:val="de-DE" w:eastAsia="de-DE"/>
        </w:rPr>
      </w:pPr>
      <w:r w:rsidRPr="00D13CCB">
        <w:rPr>
          <w:szCs w:val="23"/>
          <w:lang w:val="de-DE" w:eastAsia="de-DE"/>
        </w:rPr>
        <w:t xml:space="preserve">Abgesehen von spezifischen Ausfällen von Anlagenkomponenten </w:t>
      </w:r>
      <w:r w:rsidR="0061040A" w:rsidRPr="0061040A">
        <w:rPr>
          <w:szCs w:val="23"/>
          <w:lang w:val="de-DE" w:eastAsia="de-DE"/>
        </w:rPr>
        <w:t xml:space="preserve">stehen viele Betriebe vor </w:t>
      </w:r>
      <w:r w:rsidR="00C90BFD" w:rsidRPr="00D13CCB">
        <w:rPr>
          <w:szCs w:val="23"/>
          <w:lang w:val="de-DE" w:eastAsia="de-DE"/>
        </w:rPr>
        <w:t>umfassenderen betrieblichen Herausforderungen</w:t>
      </w:r>
      <w:r w:rsidR="0061040A" w:rsidRPr="00D13CCB">
        <w:rPr>
          <w:szCs w:val="23"/>
          <w:lang w:val="de-DE" w:eastAsia="de-DE"/>
        </w:rPr>
        <w:t xml:space="preserve">: </w:t>
      </w:r>
      <w:r w:rsidR="006D325B" w:rsidRPr="00D13CCB">
        <w:rPr>
          <w:szCs w:val="23"/>
          <w:lang w:val="de-DE" w:eastAsia="de-DE"/>
        </w:rPr>
        <w:t>Überwachungs- und Datenerfassungssysteme (</w:t>
      </w:r>
      <w:r w:rsidR="0061040A" w:rsidRPr="0061040A">
        <w:rPr>
          <w:szCs w:val="23"/>
          <w:lang w:val="de-DE" w:eastAsia="de-DE"/>
        </w:rPr>
        <w:t>SCADA-Systeme</w:t>
      </w:r>
      <w:r w:rsidR="006D325B">
        <w:rPr>
          <w:szCs w:val="23"/>
          <w:lang w:val="de-DE" w:eastAsia="de-DE"/>
        </w:rPr>
        <w:t>)</w:t>
      </w:r>
      <w:r w:rsidR="0061040A" w:rsidRPr="0061040A">
        <w:rPr>
          <w:szCs w:val="23"/>
          <w:lang w:val="de-DE" w:eastAsia="de-DE"/>
        </w:rPr>
        <w:t xml:space="preserve"> erzeugen eine große Zahl an Alarmmeldungen, deren Bewertung zeitintensiv ist. Gleichzeitig fehlen oft Fachkräfte für Diagnose und Instandhaltung. Manuelle Kontrollen beanspruchen erhebliche Ressourcen, während eine ganzheitliche Sicht auf den Maschinenzustand häufig fehlt. Die Folge ist ein reaktiver, störungsgetriebener Wartungsansatz.</w:t>
      </w:r>
      <w:r w:rsidR="0061040A">
        <w:rPr>
          <w:szCs w:val="23"/>
          <w:lang w:val="de-DE" w:eastAsia="de-DE"/>
        </w:rPr>
        <w:t xml:space="preserve"> </w:t>
      </w:r>
      <w:r w:rsidR="00F74DFA">
        <w:rPr>
          <w:szCs w:val="23"/>
          <w:lang w:val="de-DE" w:eastAsia="de-DE"/>
        </w:rPr>
        <w:t xml:space="preserve">GEA </w:t>
      </w:r>
      <w:r w:rsidR="00CB09D7" w:rsidRPr="00CB09D7">
        <w:rPr>
          <w:szCs w:val="23"/>
          <w:lang w:val="de-DE" w:eastAsia="de-DE"/>
        </w:rPr>
        <w:t>InsightPartner</w:t>
      </w:r>
      <w:r w:rsidR="00CB09D7" w:rsidRPr="00CB09D7">
        <w:rPr>
          <w:szCs w:val="23"/>
          <w:vertAlign w:val="superscript"/>
          <w:lang w:val="de-DE" w:eastAsia="de-DE"/>
        </w:rPr>
        <w:t>®</w:t>
      </w:r>
      <w:r w:rsidR="00CB09D7" w:rsidRPr="00CB09D7">
        <w:rPr>
          <w:szCs w:val="23"/>
          <w:lang w:val="de-DE" w:eastAsia="de-DE"/>
        </w:rPr>
        <w:t xml:space="preserve"> EvoHDry</w:t>
      </w:r>
      <w:r w:rsidR="0061040A" w:rsidRPr="0061040A">
        <w:rPr>
          <w:szCs w:val="23"/>
          <w:lang w:val="de-DE" w:eastAsia="de-DE"/>
        </w:rPr>
        <w:t xml:space="preserve"> soll hier entlasten: Durch prädiktive Trends und klare Handlungsempfehlungen können </w:t>
      </w:r>
      <w:r w:rsidR="0061040A" w:rsidRPr="00F74DFA">
        <w:rPr>
          <w:szCs w:val="23"/>
          <w:lang w:val="de-DE" w:eastAsia="de-DE"/>
        </w:rPr>
        <w:t>Betreiber Wartung gezielt planen, kritische Themen priorisieren und den Betrieb stabil halten.</w:t>
      </w:r>
    </w:p>
    <w:p w14:paraId="524AD391" w14:textId="77777777" w:rsidR="006E10D2" w:rsidRPr="00F74DFA" w:rsidRDefault="006E10D2" w:rsidP="006E10D2">
      <w:pPr>
        <w:autoSpaceDE w:val="0"/>
        <w:autoSpaceDN w:val="0"/>
        <w:adjustRightInd w:val="0"/>
        <w:rPr>
          <w:rFonts w:cs="Arial"/>
          <w:b/>
          <w:bCs/>
          <w:color w:val="auto"/>
          <w:szCs w:val="23"/>
          <w:lang w:val="de-DE"/>
        </w:rPr>
      </w:pPr>
    </w:p>
    <w:p w14:paraId="4E5F0092" w14:textId="481B16E9" w:rsidR="006E10D2" w:rsidRPr="00F74DFA" w:rsidRDefault="006E10D2" w:rsidP="006E10D2">
      <w:pPr>
        <w:autoSpaceDE w:val="0"/>
        <w:autoSpaceDN w:val="0"/>
        <w:adjustRightInd w:val="0"/>
        <w:spacing w:line="360" w:lineRule="auto"/>
        <w:jc w:val="both"/>
        <w:rPr>
          <w:rFonts w:cs="Arial"/>
          <w:b/>
          <w:bCs/>
          <w:color w:val="0303B8" w:themeColor="text1"/>
          <w:szCs w:val="23"/>
          <w:lang w:val="de-DE"/>
        </w:rPr>
      </w:pPr>
      <w:r w:rsidRPr="00F74DFA">
        <w:rPr>
          <w:rFonts w:cs="Arial"/>
          <w:b/>
          <w:bCs/>
          <w:color w:val="0303B8" w:themeColor="text1"/>
          <w:szCs w:val="23"/>
          <w:lang w:val="de-DE"/>
        </w:rPr>
        <w:t>Technisches Konzept</w:t>
      </w:r>
    </w:p>
    <w:p w14:paraId="2DA5AF6A" w14:textId="763FD3AC" w:rsidR="006E10D2" w:rsidRPr="00F74DFA" w:rsidRDefault="00D13CCB" w:rsidP="006E10D2">
      <w:pPr>
        <w:autoSpaceDE w:val="0"/>
        <w:autoSpaceDN w:val="0"/>
        <w:adjustRightInd w:val="0"/>
        <w:rPr>
          <w:rFonts w:cs="Arial"/>
          <w:color w:val="auto"/>
          <w:szCs w:val="23"/>
          <w:lang w:val="de-DE"/>
        </w:rPr>
      </w:pPr>
      <w:r w:rsidRPr="00F74DFA">
        <w:rPr>
          <w:rFonts w:cs="Arial"/>
          <w:color w:val="auto"/>
          <w:szCs w:val="23"/>
          <w:lang w:val="de-DE"/>
        </w:rPr>
        <w:t xml:space="preserve">Die technische Konzeption von </w:t>
      </w:r>
      <w:r w:rsidR="00CB09D7" w:rsidRPr="00F74DFA">
        <w:rPr>
          <w:szCs w:val="23"/>
          <w:lang w:val="de-DE" w:eastAsia="de-DE"/>
        </w:rPr>
        <w:t>InsightPartner</w:t>
      </w:r>
      <w:r w:rsidR="00CB09D7" w:rsidRPr="00F74DFA">
        <w:rPr>
          <w:szCs w:val="23"/>
          <w:vertAlign w:val="superscript"/>
          <w:lang w:val="de-DE" w:eastAsia="de-DE"/>
        </w:rPr>
        <w:t>®</w:t>
      </w:r>
      <w:r w:rsidR="00CB09D7" w:rsidRPr="00F74DFA">
        <w:rPr>
          <w:szCs w:val="23"/>
          <w:lang w:val="de-DE" w:eastAsia="de-DE"/>
        </w:rPr>
        <w:t xml:space="preserve"> EvoHDry</w:t>
      </w:r>
      <w:r w:rsidRPr="00F74DFA">
        <w:rPr>
          <w:rFonts w:cs="Arial"/>
          <w:color w:val="auto"/>
          <w:szCs w:val="23"/>
          <w:lang w:val="de-DE"/>
        </w:rPr>
        <w:t xml:space="preserve"> ist sowohl auf Genauigkeit als auch auf Sicherheit ausgelegt.  </w:t>
      </w:r>
      <w:r w:rsidR="006E10D2" w:rsidRPr="00F74DFA">
        <w:rPr>
          <w:rFonts w:cs="Arial"/>
          <w:color w:val="auto"/>
          <w:szCs w:val="23"/>
          <w:lang w:val="de-DE"/>
        </w:rPr>
        <w:t xml:space="preserve">Hochwertige Sensoren für Vibration, Durchfluss und Druck erfassen Betriebsdaten, die über ein Edge Gateway lokal </w:t>
      </w:r>
      <w:r w:rsidR="00F861F6" w:rsidRPr="00F74DFA">
        <w:rPr>
          <w:rFonts w:cs="Arial"/>
          <w:color w:val="auto"/>
          <w:szCs w:val="23"/>
          <w:lang w:val="de-DE"/>
        </w:rPr>
        <w:t xml:space="preserve">gesammelt und </w:t>
      </w:r>
      <w:r w:rsidR="006E10D2" w:rsidRPr="00F74DFA">
        <w:rPr>
          <w:rFonts w:cs="Arial"/>
          <w:color w:val="auto"/>
          <w:szCs w:val="23"/>
          <w:lang w:val="de-DE"/>
        </w:rPr>
        <w:t xml:space="preserve">vorverarbeitet werden. Auf diese Weise sind schnelle Reaktionen möglich, ohne auf externe Netzwerke angewiesen zu sein. Die </w:t>
      </w:r>
      <w:r w:rsidR="006E10D2" w:rsidRPr="00F74DFA">
        <w:rPr>
          <w:rFonts w:cs="Arial"/>
          <w:color w:val="auto"/>
          <w:szCs w:val="23"/>
          <w:lang w:val="de-DE"/>
        </w:rPr>
        <w:lastRenderedPageBreak/>
        <w:t>Datenübertragung in die GEA-Cloud erfolgt verschlüsselt, eine Anbindung an die Kundennetzwerke ist nicht erforderlich – ein Pluspunkt in Bezug auf Cybersecurity.</w:t>
      </w:r>
    </w:p>
    <w:p w14:paraId="48474F32" w14:textId="25E8AFBA" w:rsidR="006E10D2" w:rsidRPr="00F74DFA" w:rsidRDefault="006E10D2" w:rsidP="006E10D2">
      <w:pPr>
        <w:autoSpaceDE w:val="0"/>
        <w:autoSpaceDN w:val="0"/>
        <w:adjustRightInd w:val="0"/>
        <w:rPr>
          <w:rFonts w:cs="Arial"/>
          <w:color w:val="auto"/>
          <w:szCs w:val="23"/>
          <w:lang w:val="de-DE"/>
        </w:rPr>
      </w:pPr>
      <w:r w:rsidRPr="00F74DFA">
        <w:rPr>
          <w:rFonts w:cs="Arial"/>
          <w:color w:val="auto"/>
          <w:szCs w:val="23"/>
          <w:lang w:val="de-DE"/>
        </w:rPr>
        <w:t xml:space="preserve">Die Analyse </w:t>
      </w:r>
      <w:r w:rsidR="00F861F6" w:rsidRPr="00F74DFA">
        <w:rPr>
          <w:rFonts w:cs="Arial"/>
          <w:color w:val="auto"/>
          <w:szCs w:val="23"/>
          <w:lang w:val="de-DE"/>
        </w:rPr>
        <w:t xml:space="preserve">der Daten </w:t>
      </w:r>
      <w:r w:rsidRPr="00F74DFA">
        <w:rPr>
          <w:rFonts w:cs="Arial"/>
          <w:color w:val="auto"/>
          <w:szCs w:val="23"/>
          <w:lang w:val="de-DE"/>
        </w:rPr>
        <w:t>basiert auf proprietären Algorithmen von GEA. Zusätzlich prüfen zertifizierte Vibrationsexperten die Ergebnisse und ergänzen die automatisierte Auswertung durch fachliche Expertise.</w:t>
      </w:r>
    </w:p>
    <w:p w14:paraId="3F35F195" w14:textId="77777777" w:rsidR="006E10D2" w:rsidRPr="00F74DFA" w:rsidRDefault="006E10D2" w:rsidP="006E10D2">
      <w:pPr>
        <w:autoSpaceDE w:val="0"/>
        <w:autoSpaceDN w:val="0"/>
        <w:adjustRightInd w:val="0"/>
        <w:rPr>
          <w:rFonts w:cs="Arial"/>
          <w:color w:val="auto"/>
          <w:szCs w:val="23"/>
          <w:lang w:val="de-DE"/>
        </w:rPr>
      </w:pPr>
    </w:p>
    <w:p w14:paraId="72B61B42" w14:textId="3C35C7D4" w:rsidR="006E10D2" w:rsidRPr="00F74DFA" w:rsidRDefault="006E10D2" w:rsidP="006E10D2">
      <w:pPr>
        <w:autoSpaceDE w:val="0"/>
        <w:autoSpaceDN w:val="0"/>
        <w:adjustRightInd w:val="0"/>
        <w:rPr>
          <w:rFonts w:cs="Arial"/>
          <w:b/>
          <w:bCs/>
          <w:i/>
          <w:iCs/>
          <w:color w:val="auto"/>
          <w:szCs w:val="23"/>
          <w:lang w:val="de-DE"/>
        </w:rPr>
      </w:pPr>
      <w:r w:rsidRPr="00F74DFA">
        <w:rPr>
          <w:rFonts w:cs="Arial"/>
          <w:b/>
          <w:bCs/>
          <w:i/>
          <w:iCs/>
          <w:color w:val="auto"/>
          <w:szCs w:val="23"/>
          <w:lang w:val="de-DE"/>
        </w:rPr>
        <w:t>Angela Yeung, Digital Portfolio and Strategy Lead für Liquid &amp; Powder Technologies bei GEA, betont: „Ungeplante Stillstände gehören zu den größten Herausforderungen der Branche. Mit prädiktiven Analysen lassen sich Kosten senken und die Effizienz steigern.</w:t>
      </w:r>
      <w:r w:rsidR="00F74DFA">
        <w:rPr>
          <w:rFonts w:cs="Arial"/>
          <w:b/>
          <w:bCs/>
          <w:i/>
          <w:iCs/>
          <w:color w:val="auto"/>
          <w:szCs w:val="23"/>
          <w:lang w:val="de-DE"/>
        </w:rPr>
        <w:t xml:space="preserve"> </w:t>
      </w:r>
      <w:r w:rsidR="00F74DFA" w:rsidRPr="00F74DFA">
        <w:rPr>
          <w:b/>
          <w:bCs/>
          <w:szCs w:val="23"/>
          <w:lang w:val="de-DE" w:eastAsia="de-DE"/>
        </w:rPr>
        <w:t>InsightPartner</w:t>
      </w:r>
      <w:r w:rsidR="00F74DFA" w:rsidRPr="00F74DFA">
        <w:rPr>
          <w:b/>
          <w:bCs/>
          <w:szCs w:val="23"/>
          <w:vertAlign w:val="superscript"/>
          <w:lang w:val="de-DE" w:eastAsia="de-DE"/>
        </w:rPr>
        <w:t>®</w:t>
      </w:r>
      <w:r w:rsidR="00F74DFA" w:rsidRPr="00F74DFA">
        <w:rPr>
          <w:b/>
          <w:bCs/>
          <w:szCs w:val="23"/>
          <w:lang w:val="de-DE" w:eastAsia="de-DE"/>
        </w:rPr>
        <w:t xml:space="preserve"> EvoHDry</w:t>
      </w:r>
      <w:r w:rsidRPr="00F74DFA">
        <w:rPr>
          <w:rFonts w:cs="Arial"/>
          <w:b/>
          <w:bCs/>
          <w:i/>
          <w:iCs/>
          <w:color w:val="auto"/>
          <w:szCs w:val="23"/>
          <w:lang w:val="de-DE"/>
        </w:rPr>
        <w:t xml:space="preserve"> ermöglicht es, Wartung auf Basis verlässlicher Diagnosen zu planen und die Produktion stabil zu halten.“</w:t>
      </w:r>
    </w:p>
    <w:p w14:paraId="62EFF518" w14:textId="77777777" w:rsidR="006E10D2" w:rsidRPr="00F74DFA" w:rsidRDefault="006E10D2" w:rsidP="005F06DC">
      <w:pPr>
        <w:autoSpaceDE w:val="0"/>
        <w:autoSpaceDN w:val="0"/>
        <w:adjustRightInd w:val="0"/>
        <w:rPr>
          <w:rFonts w:cs="Arial"/>
          <w:color w:val="auto"/>
          <w:szCs w:val="23"/>
          <w:lang w:val="de-DE"/>
        </w:rPr>
      </w:pPr>
    </w:p>
    <w:p w14:paraId="167E1586" w14:textId="77777777" w:rsidR="006E10D2" w:rsidRPr="00F74DFA" w:rsidRDefault="006E10D2" w:rsidP="006E10D2">
      <w:pPr>
        <w:autoSpaceDE w:val="0"/>
        <w:autoSpaceDN w:val="0"/>
        <w:adjustRightInd w:val="0"/>
        <w:rPr>
          <w:rFonts w:cs="Arial"/>
          <w:b/>
          <w:bCs/>
          <w:color w:val="auto"/>
          <w:szCs w:val="23"/>
          <w:lang w:val="de-DE"/>
        </w:rPr>
      </w:pPr>
      <w:r w:rsidRPr="00F74DFA">
        <w:rPr>
          <w:rFonts w:cs="Arial"/>
          <w:b/>
          <w:bCs/>
          <w:color w:val="auto"/>
          <w:szCs w:val="23"/>
          <w:lang w:val="de-DE"/>
        </w:rPr>
        <w:t>OEM-Know-how eingebunden</w:t>
      </w:r>
    </w:p>
    <w:p w14:paraId="7E0C81E1" w14:textId="021B7A50" w:rsidR="006E10D2" w:rsidRPr="00F74DFA" w:rsidRDefault="006E10D2" w:rsidP="006E10D2">
      <w:pPr>
        <w:autoSpaceDE w:val="0"/>
        <w:autoSpaceDN w:val="0"/>
        <w:adjustRightInd w:val="0"/>
        <w:rPr>
          <w:rFonts w:cs="Arial"/>
          <w:color w:val="auto"/>
          <w:szCs w:val="23"/>
          <w:lang w:val="de-DE"/>
        </w:rPr>
      </w:pPr>
      <w:r w:rsidRPr="00F74DFA">
        <w:rPr>
          <w:rFonts w:cs="Arial"/>
          <w:color w:val="auto"/>
          <w:szCs w:val="23"/>
          <w:lang w:val="de-DE"/>
        </w:rPr>
        <w:t>Als Original Equipment Manufacturer (OEM) integriert GEA seine jahrzehntelange Prozess- und Anlagenerfahrung direkt in die digitale</w:t>
      </w:r>
      <w:r w:rsidR="00F861F6" w:rsidRPr="00F74DFA">
        <w:rPr>
          <w:rFonts w:cs="Arial"/>
          <w:color w:val="auto"/>
          <w:szCs w:val="23"/>
          <w:lang w:val="de-DE"/>
        </w:rPr>
        <w:t xml:space="preserve"> Service</w:t>
      </w:r>
      <w:r w:rsidRPr="00F74DFA">
        <w:rPr>
          <w:rFonts w:cs="Arial"/>
          <w:color w:val="auto"/>
          <w:szCs w:val="23"/>
          <w:lang w:val="de-DE"/>
        </w:rPr>
        <w:t xml:space="preserve"> Lösung. </w:t>
      </w:r>
      <w:r w:rsidR="00F74DFA" w:rsidRPr="00CB09D7">
        <w:rPr>
          <w:szCs w:val="23"/>
          <w:lang w:val="de-DE" w:eastAsia="de-DE"/>
        </w:rPr>
        <w:t>InsightPartner</w:t>
      </w:r>
      <w:r w:rsidR="00F74DFA" w:rsidRPr="00CB09D7">
        <w:rPr>
          <w:szCs w:val="23"/>
          <w:vertAlign w:val="superscript"/>
          <w:lang w:val="de-DE" w:eastAsia="de-DE"/>
        </w:rPr>
        <w:t>®</w:t>
      </w:r>
      <w:r w:rsidR="00F74DFA" w:rsidRPr="00CB09D7">
        <w:rPr>
          <w:szCs w:val="23"/>
          <w:lang w:val="de-DE" w:eastAsia="de-DE"/>
        </w:rPr>
        <w:t xml:space="preserve"> EvoHDry</w:t>
      </w:r>
      <w:r w:rsidRPr="00F74DFA">
        <w:rPr>
          <w:rFonts w:cs="Arial"/>
          <w:color w:val="auto"/>
          <w:szCs w:val="23"/>
          <w:lang w:val="de-DE"/>
        </w:rPr>
        <w:t xml:space="preserve"> ist für Verdampfer, Sprühtrockner, Pumpen und rotierende Komponenten ausgelegt und deckt auch periphere Systeme wie CIP-Zyklen (Clean-in-Place) ab. Betreiber können so Wartungspläne mit prädiktiven Empfehlungen abgleichen, die Lebensdauer ihrer Anlagen verlängern</w:t>
      </w:r>
      <w:r w:rsidR="00F861F6" w:rsidRPr="00F74DFA">
        <w:rPr>
          <w:rFonts w:cs="Arial"/>
          <w:color w:val="auto"/>
          <w:szCs w:val="23"/>
          <w:lang w:val="de-DE"/>
        </w:rPr>
        <w:t>, Kosten durch Ausfallzeiten minimieren</w:t>
      </w:r>
      <w:r w:rsidRPr="00F74DFA">
        <w:rPr>
          <w:rFonts w:cs="Arial"/>
          <w:color w:val="auto"/>
          <w:szCs w:val="23"/>
          <w:lang w:val="de-DE"/>
        </w:rPr>
        <w:t xml:space="preserve"> und Produktionsprozesse langfristig absichern.</w:t>
      </w:r>
    </w:p>
    <w:p w14:paraId="051BC66C" w14:textId="77777777" w:rsidR="006E10D2" w:rsidRPr="00F74DFA" w:rsidRDefault="006E10D2" w:rsidP="005F06DC">
      <w:pPr>
        <w:autoSpaceDE w:val="0"/>
        <w:autoSpaceDN w:val="0"/>
        <w:adjustRightInd w:val="0"/>
        <w:rPr>
          <w:rFonts w:cs="Arial"/>
          <w:color w:val="auto"/>
          <w:szCs w:val="23"/>
          <w:lang w:val="de-DE"/>
        </w:rPr>
      </w:pPr>
    </w:p>
    <w:p w14:paraId="75F8B4DC" w14:textId="77777777" w:rsidR="006E10D2" w:rsidRPr="00F74DFA" w:rsidRDefault="006E10D2" w:rsidP="006E10D2">
      <w:pPr>
        <w:autoSpaceDE w:val="0"/>
        <w:autoSpaceDN w:val="0"/>
        <w:adjustRightInd w:val="0"/>
        <w:rPr>
          <w:rFonts w:cs="Arial"/>
          <w:b/>
          <w:bCs/>
          <w:color w:val="auto"/>
          <w:szCs w:val="23"/>
          <w:lang w:val="de-DE"/>
        </w:rPr>
      </w:pPr>
      <w:r w:rsidRPr="00F74DFA">
        <w:rPr>
          <w:rFonts w:cs="Arial"/>
          <w:b/>
          <w:bCs/>
          <w:color w:val="auto"/>
          <w:szCs w:val="23"/>
          <w:lang w:val="de-DE"/>
        </w:rPr>
        <w:t>GEA Service – Performance Partnership</w:t>
      </w:r>
    </w:p>
    <w:p w14:paraId="613F54C8" w14:textId="69AF389B" w:rsidR="006E10D2" w:rsidRPr="00F74DFA" w:rsidRDefault="00F74DFA" w:rsidP="006E10D2">
      <w:pPr>
        <w:autoSpaceDE w:val="0"/>
        <w:autoSpaceDN w:val="0"/>
        <w:adjustRightInd w:val="0"/>
        <w:rPr>
          <w:rFonts w:cs="Arial"/>
          <w:color w:val="auto"/>
          <w:szCs w:val="23"/>
          <w:lang w:val="de-DE"/>
        </w:rPr>
      </w:pPr>
      <w:r w:rsidRPr="00CB09D7">
        <w:rPr>
          <w:szCs w:val="23"/>
          <w:lang w:val="de-DE" w:eastAsia="de-DE"/>
        </w:rPr>
        <w:t>InsightPartner</w:t>
      </w:r>
      <w:r w:rsidRPr="00CB09D7">
        <w:rPr>
          <w:szCs w:val="23"/>
          <w:vertAlign w:val="superscript"/>
          <w:lang w:val="de-DE" w:eastAsia="de-DE"/>
        </w:rPr>
        <w:t>®</w:t>
      </w:r>
      <w:r w:rsidRPr="00CB09D7">
        <w:rPr>
          <w:szCs w:val="23"/>
          <w:lang w:val="de-DE" w:eastAsia="de-DE"/>
        </w:rPr>
        <w:t xml:space="preserve"> EvoHDry</w:t>
      </w:r>
      <w:r w:rsidR="006E10D2" w:rsidRPr="00F74DFA">
        <w:rPr>
          <w:rFonts w:cs="Arial"/>
          <w:color w:val="auto"/>
          <w:szCs w:val="23"/>
          <w:lang w:val="de-DE"/>
        </w:rPr>
        <w:t xml:space="preserve"> ist Bestandteil der </w:t>
      </w:r>
      <w:r w:rsidR="006E10D2" w:rsidRPr="00F74DFA">
        <w:rPr>
          <w:rFonts w:cs="Arial"/>
          <w:i/>
          <w:iCs/>
          <w:color w:val="auto"/>
          <w:szCs w:val="23"/>
          <w:lang w:val="de-DE"/>
        </w:rPr>
        <w:t>GEA Service Performance Partnership</w:t>
      </w:r>
      <w:r w:rsidR="006E10D2" w:rsidRPr="00F74DFA">
        <w:rPr>
          <w:rFonts w:cs="Arial"/>
          <w:color w:val="auto"/>
          <w:szCs w:val="23"/>
          <w:lang w:val="de-DE"/>
        </w:rPr>
        <w:t>, die digitale Werkzeuge mit Service-Know-how kombiniert. Ziel ist es, die Anlagenverfügbarkeit und Produktivität zu steigern und zugleich nachhaltige Produktionsweisen zu fördern.</w:t>
      </w:r>
    </w:p>
    <w:p w14:paraId="51AB31EE" w14:textId="77777777" w:rsidR="006E10D2" w:rsidRPr="00F74DFA" w:rsidRDefault="006E10D2" w:rsidP="005F06DC">
      <w:pPr>
        <w:autoSpaceDE w:val="0"/>
        <w:autoSpaceDN w:val="0"/>
        <w:adjustRightInd w:val="0"/>
        <w:rPr>
          <w:rFonts w:cs="Arial"/>
          <w:color w:val="auto"/>
          <w:szCs w:val="23"/>
          <w:lang w:val="de-DE"/>
        </w:rPr>
      </w:pPr>
    </w:p>
    <w:p w14:paraId="49D961EA" w14:textId="77777777" w:rsidR="006E10D2" w:rsidRPr="00F74DFA" w:rsidRDefault="006E10D2" w:rsidP="006E10D2">
      <w:pPr>
        <w:autoSpaceDE w:val="0"/>
        <w:autoSpaceDN w:val="0"/>
        <w:adjustRightInd w:val="0"/>
        <w:rPr>
          <w:rFonts w:cs="Arial"/>
          <w:b/>
          <w:bCs/>
          <w:color w:val="auto"/>
          <w:szCs w:val="23"/>
          <w:lang w:val="de-DE"/>
        </w:rPr>
      </w:pPr>
      <w:r w:rsidRPr="00F74DFA">
        <w:rPr>
          <w:rFonts w:cs="Arial"/>
          <w:b/>
          <w:bCs/>
          <w:color w:val="auto"/>
          <w:szCs w:val="23"/>
          <w:lang w:val="de-DE"/>
        </w:rPr>
        <w:t>GEA auf der drinktec in München</w:t>
      </w:r>
    </w:p>
    <w:p w14:paraId="3FD2D50F" w14:textId="6DE3B54A" w:rsidR="006E10D2" w:rsidRPr="00F74DFA" w:rsidRDefault="006E10D2" w:rsidP="006E10D2">
      <w:pPr>
        <w:autoSpaceDE w:val="0"/>
        <w:autoSpaceDN w:val="0"/>
        <w:adjustRightInd w:val="0"/>
        <w:rPr>
          <w:rFonts w:cs="Arial"/>
          <w:color w:val="auto"/>
          <w:szCs w:val="23"/>
          <w:lang w:val="de-DE"/>
        </w:rPr>
      </w:pPr>
      <w:r w:rsidRPr="00F74DFA">
        <w:rPr>
          <w:rFonts w:cs="Arial"/>
          <w:color w:val="auto"/>
          <w:szCs w:val="23"/>
          <w:lang w:val="de-DE"/>
        </w:rPr>
        <w:t>Auf der drinktec in München haben GEA-Kunden und Interessierte die Möglichkeit, sich mit Fachexperten über die neue digitale Lösung und ihre Vorteile auszutauschen.</w:t>
      </w:r>
    </w:p>
    <w:p w14:paraId="5DCEE6A3" w14:textId="77777777" w:rsidR="006E10D2" w:rsidRPr="00F74DFA" w:rsidRDefault="006E10D2" w:rsidP="005F06DC">
      <w:pPr>
        <w:autoSpaceDE w:val="0"/>
        <w:autoSpaceDN w:val="0"/>
        <w:adjustRightInd w:val="0"/>
        <w:rPr>
          <w:rFonts w:cs="Arial"/>
          <w:color w:val="auto"/>
          <w:szCs w:val="23"/>
          <w:lang w:val="de-DE"/>
        </w:rPr>
      </w:pPr>
    </w:p>
    <w:p w14:paraId="7E8E7E92" w14:textId="77777777" w:rsidR="005F06DC" w:rsidRPr="00F74DFA" w:rsidRDefault="005F06DC" w:rsidP="006E10D2">
      <w:pPr>
        <w:autoSpaceDE w:val="0"/>
        <w:autoSpaceDN w:val="0"/>
        <w:adjustRightInd w:val="0"/>
        <w:jc w:val="center"/>
        <w:rPr>
          <w:rFonts w:cs="Arial"/>
          <w:b/>
          <w:bCs/>
          <w:color w:val="auto"/>
          <w:szCs w:val="23"/>
          <w:lang w:val="de-DE"/>
        </w:rPr>
      </w:pPr>
      <w:r w:rsidRPr="00F74DFA">
        <w:rPr>
          <w:rFonts w:cs="Arial"/>
          <w:b/>
          <w:bCs/>
          <w:color w:val="auto"/>
          <w:szCs w:val="23"/>
          <w:lang w:val="de-DE"/>
        </w:rPr>
        <w:t>GEA auf der drinktec in München</w:t>
      </w:r>
    </w:p>
    <w:p w14:paraId="3B9A914A" w14:textId="77777777" w:rsidR="005F06DC" w:rsidRPr="00F74DFA" w:rsidRDefault="005F06DC" w:rsidP="006E10D2">
      <w:pPr>
        <w:autoSpaceDE w:val="0"/>
        <w:autoSpaceDN w:val="0"/>
        <w:adjustRightInd w:val="0"/>
        <w:jc w:val="center"/>
        <w:rPr>
          <w:rFonts w:cs="Arial"/>
          <w:b/>
          <w:bCs/>
          <w:color w:val="auto"/>
          <w:szCs w:val="23"/>
          <w:lang w:val="de-DE"/>
        </w:rPr>
      </w:pPr>
      <w:r w:rsidRPr="00F74DFA">
        <w:rPr>
          <w:rFonts w:cs="Arial"/>
          <w:b/>
          <w:bCs/>
          <w:color w:val="auto"/>
          <w:szCs w:val="23"/>
          <w:lang w:val="de-DE"/>
        </w:rPr>
        <w:t>15.–19. September 2025</w:t>
      </w:r>
    </w:p>
    <w:p w14:paraId="2D4611F4" w14:textId="33C48D3D" w:rsidR="00F52265" w:rsidRPr="00F74DFA" w:rsidRDefault="005F06DC" w:rsidP="006E10D2">
      <w:pPr>
        <w:autoSpaceDE w:val="0"/>
        <w:autoSpaceDN w:val="0"/>
        <w:adjustRightInd w:val="0"/>
        <w:jc w:val="center"/>
        <w:rPr>
          <w:rFonts w:cs="Arial"/>
          <w:b/>
          <w:bCs/>
          <w:color w:val="auto"/>
          <w:szCs w:val="23"/>
          <w:lang w:val="de-DE"/>
        </w:rPr>
      </w:pPr>
      <w:r w:rsidRPr="00F74DFA">
        <w:rPr>
          <w:rFonts w:cs="Arial"/>
          <w:b/>
          <w:bCs/>
          <w:color w:val="auto"/>
          <w:szCs w:val="23"/>
          <w:lang w:val="de-DE"/>
        </w:rPr>
        <w:t>Halle B5 | Stand 539</w:t>
      </w:r>
    </w:p>
    <w:p w14:paraId="61EF358F" w14:textId="77777777" w:rsidR="0069424A" w:rsidRPr="00F74DFA" w:rsidRDefault="0069424A" w:rsidP="00111275">
      <w:pPr>
        <w:autoSpaceDE w:val="0"/>
        <w:autoSpaceDN w:val="0"/>
        <w:adjustRightInd w:val="0"/>
        <w:rPr>
          <w:rFonts w:cs="Arial"/>
          <w:color w:val="auto"/>
          <w:szCs w:val="23"/>
          <w:lang w:val="de-DE"/>
        </w:rPr>
      </w:pPr>
    </w:p>
    <w:p w14:paraId="16D58229" w14:textId="77777777" w:rsidR="0069424A" w:rsidRPr="00F74DFA" w:rsidRDefault="0069424A" w:rsidP="00111275">
      <w:pPr>
        <w:autoSpaceDE w:val="0"/>
        <w:autoSpaceDN w:val="0"/>
        <w:adjustRightInd w:val="0"/>
        <w:rPr>
          <w:rFonts w:cs="Arial"/>
          <w:color w:val="auto"/>
          <w:szCs w:val="23"/>
          <w:lang w:val="de-DE"/>
        </w:rPr>
      </w:pPr>
    </w:p>
    <w:p w14:paraId="4CE232AE" w14:textId="77777777" w:rsidR="0069424A" w:rsidRPr="005F06DC" w:rsidRDefault="0069424A" w:rsidP="00111275">
      <w:pPr>
        <w:autoSpaceDE w:val="0"/>
        <w:autoSpaceDN w:val="0"/>
        <w:adjustRightInd w:val="0"/>
        <w:rPr>
          <w:rFonts w:cs="Arial"/>
          <w:color w:val="auto"/>
          <w:sz w:val="24"/>
          <w:lang w:val="de-DE"/>
        </w:rPr>
      </w:pPr>
    </w:p>
    <w:p w14:paraId="68F2AA41" w14:textId="77777777" w:rsidR="0069424A" w:rsidRPr="005F06DC" w:rsidRDefault="0069424A" w:rsidP="00111275">
      <w:pPr>
        <w:autoSpaceDE w:val="0"/>
        <w:autoSpaceDN w:val="0"/>
        <w:adjustRightInd w:val="0"/>
        <w:rPr>
          <w:rFonts w:cs="Arial"/>
          <w:color w:val="auto"/>
          <w:sz w:val="24"/>
          <w:lang w:val="de-DE"/>
        </w:rPr>
      </w:pPr>
    </w:p>
    <w:p w14:paraId="42FB2DEC" w14:textId="5F6A9388" w:rsidR="00F52265" w:rsidRPr="005F06DC" w:rsidRDefault="00F52265" w:rsidP="00111275">
      <w:pPr>
        <w:autoSpaceDE w:val="0"/>
        <w:autoSpaceDN w:val="0"/>
        <w:adjustRightInd w:val="0"/>
        <w:rPr>
          <w:rFonts w:cs="Arial"/>
          <w:color w:val="auto"/>
          <w:sz w:val="24"/>
          <w:lang w:val="de-DE"/>
        </w:rPr>
      </w:pPr>
    </w:p>
    <w:p w14:paraId="47582DC7" w14:textId="77777777" w:rsidR="00111275" w:rsidRPr="00167838" w:rsidRDefault="00111275" w:rsidP="00111275">
      <w:pPr>
        <w:rPr>
          <w:lang w:val="de-DE" w:eastAsia="de-DE"/>
        </w:rPr>
      </w:pPr>
      <w:bookmarkStart w:id="1" w:name="_Hlk148951337"/>
    </w:p>
    <w:p w14:paraId="1CE10C8D" w14:textId="77777777" w:rsidR="00111275" w:rsidRPr="00167838" w:rsidRDefault="00111275" w:rsidP="00111275">
      <w:pPr>
        <w:rPr>
          <w:b/>
          <w:bCs/>
          <w:color w:val="0303B8" w:themeColor="text1"/>
          <w:lang w:val="de-DE"/>
        </w:rPr>
      </w:pPr>
      <w:hyperlink r:id="rId12" w:history="1">
        <w:r w:rsidRPr="00167838">
          <w:rPr>
            <w:rStyle w:val="Hyperlink"/>
            <w:lang w:val="de-DE"/>
          </w:rPr>
          <w:t>gea.com</w:t>
        </w:r>
      </w:hyperlink>
    </w:p>
    <w:p w14:paraId="00AB4E39" w14:textId="77777777" w:rsidR="00111275" w:rsidRPr="00167838" w:rsidRDefault="00111275" w:rsidP="00111275">
      <w:pPr>
        <w:rPr>
          <w:lang w:val="de-DE" w:eastAsia="de-DE"/>
        </w:rPr>
      </w:pPr>
    </w:p>
    <w:p w14:paraId="46E4A1BF" w14:textId="77777777" w:rsidR="00111275" w:rsidRPr="00167838" w:rsidRDefault="00111275" w:rsidP="00111275">
      <w:pPr>
        <w:spacing w:line="240" w:lineRule="auto"/>
        <w:rPr>
          <w:lang w:val="de-DE" w:eastAsia="de-DE"/>
        </w:rPr>
      </w:pPr>
      <w:r w:rsidRPr="00167838">
        <w:rPr>
          <w:lang w:val="de-DE" w:eastAsia="de-DE"/>
        </w:rPr>
        <w:br w:type="page"/>
      </w:r>
    </w:p>
    <w:p w14:paraId="4C05A0FC" w14:textId="09060318" w:rsidR="008D0B03" w:rsidRPr="008D0B03" w:rsidRDefault="007C654E" w:rsidP="008D0B03">
      <w:pPr>
        <w:rPr>
          <w:rStyle w:val="Untertitel1Subline"/>
          <w:lang w:val="de-DE"/>
        </w:rPr>
      </w:pPr>
      <w:r>
        <w:rPr>
          <w:rStyle w:val="Untertitel1Subline"/>
          <w:lang w:val="de-DE"/>
        </w:rPr>
        <w:lastRenderedPageBreak/>
        <w:t>B</w:t>
      </w:r>
      <w:r w:rsidR="008D0B03" w:rsidRPr="008D0B03">
        <w:rPr>
          <w:rStyle w:val="Untertitel1Subline"/>
          <w:lang w:val="de-DE"/>
        </w:rPr>
        <w:t xml:space="preserve">ildübersicht </w:t>
      </w:r>
      <w:hyperlink r:id="rId13" w:history="1">
        <w:r w:rsidR="00A82FE9" w:rsidRPr="00CB09D7">
          <w:rPr>
            <w:rStyle w:val="Hyperlink"/>
            <w:u w:val="words"/>
            <w:lang w:val="de-DE"/>
          </w:rPr>
          <w:t>(Downloadlink)</w:t>
        </w:r>
      </w:hyperlink>
    </w:p>
    <w:p w14:paraId="0EFDCA34" w14:textId="619DB303" w:rsidR="008D0B03" w:rsidRPr="00362A28" w:rsidRDefault="008D0B03" w:rsidP="008D0B03">
      <w:pPr>
        <w:rPr>
          <w:lang w:val="de-DE" w:eastAsia="de-DE"/>
        </w:rPr>
      </w:pPr>
    </w:p>
    <w:p w14:paraId="19FBD68D" w14:textId="77777777" w:rsidR="00A82FE9" w:rsidRPr="00D13CCB" w:rsidRDefault="00A82FE9" w:rsidP="00A82FE9">
      <w:pPr>
        <w:rPr>
          <w:lang w:val="de-DE" w:eastAsia="de-DE"/>
        </w:rPr>
      </w:pPr>
    </w:p>
    <w:p w14:paraId="6D62A61A" w14:textId="77777777" w:rsidR="00A82FE9" w:rsidRPr="00D13CCB" w:rsidRDefault="00A82FE9" w:rsidP="00A82FE9">
      <w:pPr>
        <w:rPr>
          <w:lang w:val="de-DE" w:eastAsia="de-DE"/>
        </w:rPr>
      </w:pPr>
    </w:p>
    <w:p w14:paraId="596AF165" w14:textId="3FA23937" w:rsidR="00A82FE9" w:rsidRPr="00A82FE9" w:rsidRDefault="00A82FE9" w:rsidP="00A82FE9">
      <w:pPr>
        <w:spacing w:line="240" w:lineRule="auto"/>
        <w:rPr>
          <w:lang w:val="de-DE" w:eastAsia="de-DE"/>
        </w:rPr>
      </w:pPr>
      <w:r w:rsidRPr="007D5DFE">
        <w:rPr>
          <w:b/>
          <w:bCs/>
          <w:noProof/>
          <w:sz w:val="18"/>
          <w:szCs w:val="18"/>
          <w:lang w:eastAsia="de-DE"/>
        </w:rPr>
        <w:drawing>
          <wp:anchor distT="0" distB="0" distL="114300" distR="114300" simplePos="0" relativeHeight="251659264" behindDoc="0" locked="0" layoutInCell="1" allowOverlap="1" wp14:anchorId="1D0F38AF" wp14:editId="184F39DA">
            <wp:simplePos x="0" y="0"/>
            <wp:positionH relativeFrom="margin">
              <wp:align>left</wp:align>
            </wp:positionH>
            <wp:positionV relativeFrom="paragraph">
              <wp:posOffset>6985</wp:posOffset>
            </wp:positionV>
            <wp:extent cx="3381375" cy="1914511"/>
            <wp:effectExtent l="0" t="0" r="0" b="0"/>
            <wp:wrapThrough wrapText="bothSides">
              <wp:wrapPolygon edited="0">
                <wp:start x="0" y="0"/>
                <wp:lineTo x="0" y="21285"/>
                <wp:lineTo x="21417" y="21285"/>
                <wp:lineTo x="21417" y="0"/>
                <wp:lineTo x="0" y="0"/>
              </wp:wrapPolygon>
            </wp:wrapThrough>
            <wp:docPr id="1402244909" name="Grafik 1" descr="Ein Bild, das Im Haus, Person, Job,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4909" name="Grafik 1" descr="Ein Bild, das Im Haus, Person, Job, Kleid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1914511"/>
                    </a:xfrm>
                    <a:prstGeom prst="rect">
                      <a:avLst/>
                    </a:prstGeom>
                  </pic:spPr>
                </pic:pic>
              </a:graphicData>
            </a:graphic>
          </wp:anchor>
        </w:drawing>
      </w:r>
      <w:r w:rsidRPr="00A82FE9">
        <w:rPr>
          <w:b/>
          <w:bCs/>
          <w:sz w:val="18"/>
          <w:szCs w:val="18"/>
          <w:lang w:val="de-DE" w:eastAsia="de-DE"/>
        </w:rPr>
        <w:t>Bild 1:</w:t>
      </w:r>
      <w:r w:rsidRPr="00A82FE9">
        <w:rPr>
          <w:sz w:val="18"/>
          <w:szCs w:val="18"/>
          <w:lang w:val="de-DE" w:eastAsia="de-DE"/>
        </w:rPr>
        <w:t xml:space="preserve"> </w:t>
      </w:r>
      <w:r w:rsidRPr="007D5DFE">
        <w:rPr>
          <w:b/>
          <w:bCs/>
          <w:noProof/>
          <w:sz w:val="18"/>
          <w:szCs w:val="18"/>
          <w:lang w:eastAsia="de-DE"/>
        </w:rPr>
        <w:drawing>
          <wp:anchor distT="0" distB="0" distL="114300" distR="114300" simplePos="0" relativeHeight="251663360" behindDoc="0" locked="0" layoutInCell="1" allowOverlap="1" wp14:anchorId="4D7C8C7D" wp14:editId="0ADEB660">
            <wp:simplePos x="0" y="0"/>
            <wp:positionH relativeFrom="margin">
              <wp:align>left</wp:align>
            </wp:positionH>
            <wp:positionV relativeFrom="paragraph">
              <wp:posOffset>6985</wp:posOffset>
            </wp:positionV>
            <wp:extent cx="3381375" cy="1914511"/>
            <wp:effectExtent l="0" t="0" r="0" b="0"/>
            <wp:wrapThrough wrapText="bothSides">
              <wp:wrapPolygon edited="0">
                <wp:start x="0" y="0"/>
                <wp:lineTo x="0" y="21285"/>
                <wp:lineTo x="21417" y="21285"/>
                <wp:lineTo x="21417" y="0"/>
                <wp:lineTo x="0" y="0"/>
              </wp:wrapPolygon>
            </wp:wrapThrough>
            <wp:docPr id="20597184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8456"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1914511"/>
                    </a:xfrm>
                    <a:prstGeom prst="rect">
                      <a:avLst/>
                    </a:prstGeom>
                  </pic:spPr>
                </pic:pic>
              </a:graphicData>
            </a:graphic>
          </wp:anchor>
        </w:drawing>
      </w:r>
      <w:r w:rsidRPr="00A82FE9">
        <w:rPr>
          <w:sz w:val="18"/>
          <w:szCs w:val="18"/>
          <w:lang w:val="de-DE" w:eastAsia="de-DE"/>
        </w:rPr>
        <w:t xml:space="preserve"> GEA </w:t>
      </w:r>
      <w:r w:rsidR="00F74DFA" w:rsidRPr="00F74DFA">
        <w:rPr>
          <w:sz w:val="18"/>
          <w:szCs w:val="18"/>
          <w:lang w:val="de-DE" w:eastAsia="de-DE"/>
        </w:rPr>
        <w:t>InsightPartner</w:t>
      </w:r>
      <w:r w:rsidR="00F74DFA" w:rsidRPr="00AF349A">
        <w:rPr>
          <w:sz w:val="18"/>
          <w:szCs w:val="18"/>
          <w:vertAlign w:val="superscript"/>
          <w:lang w:val="de-DE" w:eastAsia="de-DE"/>
        </w:rPr>
        <w:t>®</w:t>
      </w:r>
      <w:r w:rsidR="00F74DFA" w:rsidRPr="00F74DFA">
        <w:rPr>
          <w:sz w:val="18"/>
          <w:szCs w:val="18"/>
          <w:lang w:val="de-DE" w:eastAsia="de-DE"/>
        </w:rPr>
        <w:t xml:space="preserve"> EvoHDry </w:t>
      </w:r>
      <w:r w:rsidRPr="00A82FE9">
        <w:rPr>
          <w:sz w:val="18"/>
          <w:szCs w:val="18"/>
          <w:lang w:val="de-DE" w:eastAsia="de-DE"/>
        </w:rPr>
        <w:t>– Das neue digitale Service-Tool bietet Echtzeitdiagnosen, Voralarme und Wartungsempfehlungen durch Experten, um ungeplante Stillstände in Verdampfungs-, Trocknungs- und Flüssigkeitssystemen zu reduzieren. Quelle: GEA / Getty Images</w:t>
      </w:r>
      <w:r w:rsidRPr="00A82FE9">
        <w:rPr>
          <w:bCs/>
          <w:sz w:val="18"/>
          <w:szCs w:val="18"/>
          <w:lang w:val="de-DE" w:eastAsia="de-DE"/>
        </w:rPr>
        <w:t xml:space="preserve">  </w:t>
      </w:r>
    </w:p>
    <w:p w14:paraId="76BB8ABA" w14:textId="77777777" w:rsidR="00A82FE9" w:rsidRPr="00A82FE9" w:rsidRDefault="00A82FE9" w:rsidP="00A82FE9">
      <w:pPr>
        <w:spacing w:line="240" w:lineRule="auto"/>
        <w:rPr>
          <w:sz w:val="18"/>
          <w:szCs w:val="18"/>
          <w:lang w:val="de-DE" w:eastAsia="de-DE"/>
        </w:rPr>
      </w:pPr>
    </w:p>
    <w:p w14:paraId="13C5F603" w14:textId="77777777" w:rsidR="00A82FE9" w:rsidRPr="00A82FE9" w:rsidRDefault="00A82FE9" w:rsidP="00A82FE9">
      <w:pPr>
        <w:spacing w:line="240" w:lineRule="auto"/>
        <w:rPr>
          <w:sz w:val="18"/>
          <w:szCs w:val="18"/>
          <w:lang w:val="de-DE" w:eastAsia="de-DE"/>
        </w:rPr>
      </w:pPr>
    </w:p>
    <w:p w14:paraId="2C7B8F0F" w14:textId="77777777" w:rsidR="00A82FE9" w:rsidRPr="00A82FE9" w:rsidRDefault="00A82FE9" w:rsidP="00A82FE9">
      <w:pPr>
        <w:rPr>
          <w:sz w:val="18"/>
          <w:szCs w:val="18"/>
          <w:lang w:val="de-DE" w:eastAsia="de-DE"/>
        </w:rPr>
      </w:pPr>
    </w:p>
    <w:p w14:paraId="1B2BEE3F" w14:textId="77777777" w:rsidR="00A82FE9" w:rsidRPr="00A82FE9" w:rsidRDefault="00A82FE9" w:rsidP="00A82FE9">
      <w:pPr>
        <w:rPr>
          <w:sz w:val="18"/>
          <w:szCs w:val="18"/>
          <w:lang w:val="de-DE" w:eastAsia="de-DE"/>
        </w:rPr>
      </w:pPr>
    </w:p>
    <w:p w14:paraId="7F5F9869" w14:textId="77777777" w:rsidR="00A82FE9" w:rsidRPr="00A82FE9" w:rsidRDefault="00A82FE9" w:rsidP="00A82FE9">
      <w:pPr>
        <w:rPr>
          <w:sz w:val="18"/>
          <w:szCs w:val="18"/>
          <w:lang w:val="de-DE" w:eastAsia="de-DE"/>
        </w:rPr>
      </w:pPr>
    </w:p>
    <w:p w14:paraId="1166F6D3" w14:textId="77777777" w:rsidR="00A82FE9" w:rsidRDefault="00A82FE9" w:rsidP="00A82FE9">
      <w:pPr>
        <w:rPr>
          <w:sz w:val="18"/>
          <w:szCs w:val="18"/>
          <w:lang w:val="de-DE" w:eastAsia="de-DE"/>
        </w:rPr>
      </w:pPr>
    </w:p>
    <w:p w14:paraId="1DC4BA08" w14:textId="77777777" w:rsidR="00A82FE9" w:rsidRPr="00A82FE9" w:rsidRDefault="00A82FE9" w:rsidP="00A82FE9">
      <w:pPr>
        <w:rPr>
          <w:sz w:val="18"/>
          <w:szCs w:val="18"/>
          <w:lang w:val="de-DE" w:eastAsia="de-DE"/>
        </w:rPr>
      </w:pPr>
    </w:p>
    <w:p w14:paraId="3617A7BD" w14:textId="77777777" w:rsidR="00A82FE9" w:rsidRPr="00A82FE9" w:rsidRDefault="00A82FE9" w:rsidP="00A82FE9">
      <w:pPr>
        <w:rPr>
          <w:sz w:val="18"/>
          <w:szCs w:val="18"/>
          <w:lang w:val="de-DE" w:eastAsia="de-DE"/>
        </w:rPr>
      </w:pPr>
    </w:p>
    <w:p w14:paraId="448AC225" w14:textId="77777777" w:rsidR="00A82FE9" w:rsidRPr="00A82FE9" w:rsidRDefault="00A82FE9" w:rsidP="00A82FE9">
      <w:pPr>
        <w:rPr>
          <w:sz w:val="18"/>
          <w:szCs w:val="18"/>
          <w:lang w:val="de-DE" w:eastAsia="de-DE"/>
        </w:rPr>
      </w:pPr>
    </w:p>
    <w:p w14:paraId="1A46E008" w14:textId="77777777" w:rsidR="00A82FE9" w:rsidRPr="00A82FE9" w:rsidRDefault="00A82FE9" w:rsidP="00A82FE9">
      <w:pPr>
        <w:autoSpaceDE w:val="0"/>
        <w:autoSpaceDN w:val="0"/>
        <w:adjustRightInd w:val="0"/>
        <w:spacing w:line="360" w:lineRule="auto"/>
        <w:rPr>
          <w:rFonts w:eastAsia="Times New Roman" w:cs="Arial"/>
          <w:sz w:val="18"/>
          <w:szCs w:val="18"/>
          <w:lang w:val="de-DE" w:eastAsia="de-DE"/>
        </w:rPr>
      </w:pPr>
    </w:p>
    <w:p w14:paraId="2C0D5D89" w14:textId="324A5BC4" w:rsidR="00A82FE9" w:rsidRPr="00F74DFA" w:rsidRDefault="00A82FE9" w:rsidP="00A82FE9">
      <w:pPr>
        <w:autoSpaceDE w:val="0"/>
        <w:autoSpaceDN w:val="0"/>
        <w:adjustRightInd w:val="0"/>
        <w:spacing w:line="240" w:lineRule="auto"/>
        <w:rPr>
          <w:rStyle w:val="Untertitel1Subline"/>
          <w:b w:val="0"/>
          <w:bCs/>
          <w:sz w:val="18"/>
          <w:szCs w:val="18"/>
          <w:lang w:val="de-DE"/>
        </w:rPr>
      </w:pPr>
      <w:r w:rsidRPr="007D5DFE">
        <w:rPr>
          <w:rFonts w:eastAsia="Times New Roman" w:cs="Arial"/>
          <w:b/>
          <w:bCs/>
          <w:noProof/>
          <w:sz w:val="18"/>
          <w:szCs w:val="18"/>
          <w:lang w:eastAsia="de-DE"/>
        </w:rPr>
        <w:drawing>
          <wp:anchor distT="0" distB="0" distL="114300" distR="114300" simplePos="0" relativeHeight="251664384" behindDoc="0" locked="0" layoutInCell="1" allowOverlap="1" wp14:anchorId="62666658" wp14:editId="5829F8CC">
            <wp:simplePos x="0" y="0"/>
            <wp:positionH relativeFrom="column">
              <wp:posOffset>2540</wp:posOffset>
            </wp:positionH>
            <wp:positionV relativeFrom="paragraph">
              <wp:posOffset>-1270</wp:posOffset>
            </wp:positionV>
            <wp:extent cx="3371850" cy="2286671"/>
            <wp:effectExtent l="0" t="0" r="0" b="0"/>
            <wp:wrapThrough wrapText="bothSides">
              <wp:wrapPolygon edited="0">
                <wp:start x="0" y="0"/>
                <wp:lineTo x="0" y="21414"/>
                <wp:lineTo x="21478" y="21414"/>
                <wp:lineTo x="21478" y="0"/>
                <wp:lineTo x="0" y="0"/>
              </wp:wrapPolygon>
            </wp:wrapThrough>
            <wp:docPr id="5311853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5381"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2286671"/>
                    </a:xfrm>
                    <a:prstGeom prst="rect">
                      <a:avLst/>
                    </a:prstGeom>
                    <a:noFill/>
                  </pic:spPr>
                </pic:pic>
              </a:graphicData>
            </a:graphic>
          </wp:anchor>
        </w:drawing>
      </w:r>
      <w:r w:rsidRPr="00A82FE9">
        <w:rPr>
          <w:rFonts w:eastAsia="Times New Roman" w:cs="Arial"/>
          <w:b/>
          <w:bCs/>
          <w:sz w:val="18"/>
          <w:szCs w:val="18"/>
          <w:lang w:val="de-DE" w:eastAsia="de-DE"/>
        </w:rPr>
        <w:t>Bild 2</w:t>
      </w:r>
      <w:r w:rsidRPr="00A82FE9">
        <w:rPr>
          <w:rFonts w:eastAsia="Times New Roman" w:cs="Arial"/>
          <w:sz w:val="18"/>
          <w:szCs w:val="18"/>
          <w:lang w:val="de-DE" w:eastAsia="de-DE"/>
        </w:rPr>
        <w:t xml:space="preserve">: </w:t>
      </w:r>
      <w:r w:rsidRPr="00A82FE9">
        <w:rPr>
          <w:sz w:val="18"/>
          <w:szCs w:val="18"/>
          <w:lang w:val="de-DE" w:eastAsia="de-DE"/>
        </w:rPr>
        <w:t xml:space="preserve">GEA </w:t>
      </w:r>
      <w:r w:rsidR="00F74DFA" w:rsidRPr="00F74DFA">
        <w:rPr>
          <w:sz w:val="18"/>
          <w:szCs w:val="18"/>
          <w:lang w:val="de-DE" w:eastAsia="de-DE"/>
        </w:rPr>
        <w:t>InsightPartner</w:t>
      </w:r>
      <w:r w:rsidR="00F74DFA" w:rsidRPr="00AF349A">
        <w:rPr>
          <w:sz w:val="18"/>
          <w:szCs w:val="18"/>
          <w:vertAlign w:val="superscript"/>
          <w:lang w:val="de-DE" w:eastAsia="de-DE"/>
        </w:rPr>
        <w:t>®</w:t>
      </w:r>
      <w:r w:rsidR="00F74DFA" w:rsidRPr="00F74DFA">
        <w:rPr>
          <w:sz w:val="18"/>
          <w:szCs w:val="18"/>
          <w:lang w:val="de-DE" w:eastAsia="de-DE"/>
        </w:rPr>
        <w:t xml:space="preserve"> EvoHDry </w:t>
      </w:r>
      <w:r w:rsidRPr="00A82FE9">
        <w:rPr>
          <w:sz w:val="18"/>
          <w:szCs w:val="18"/>
          <w:lang w:val="de-DE" w:eastAsia="de-DE"/>
        </w:rPr>
        <w:t xml:space="preserve">ist Teil der umfassenden GEA Service Performance Partnership, die digitale Werkzeuge mit Servicekompetenz verbindet und Anlagenbetreiber unterstützt. </w:t>
      </w:r>
      <w:r w:rsidRPr="00F74DFA">
        <w:rPr>
          <w:sz w:val="18"/>
          <w:szCs w:val="18"/>
          <w:lang w:val="de-DE" w:eastAsia="de-DE"/>
        </w:rPr>
        <w:t>Quelle: GEA</w:t>
      </w:r>
    </w:p>
    <w:p w14:paraId="17CA2751" w14:textId="77777777" w:rsidR="00A82FE9" w:rsidRPr="00F74DFA" w:rsidRDefault="00A82FE9" w:rsidP="00A82FE9">
      <w:pPr>
        <w:autoSpaceDE w:val="0"/>
        <w:autoSpaceDN w:val="0"/>
        <w:adjustRightInd w:val="0"/>
        <w:spacing w:line="240" w:lineRule="auto"/>
        <w:rPr>
          <w:rFonts w:eastAsia="Times New Roman" w:cs="Arial"/>
          <w:sz w:val="18"/>
          <w:szCs w:val="18"/>
          <w:lang w:val="de-DE" w:eastAsia="de-DE"/>
        </w:rPr>
      </w:pPr>
    </w:p>
    <w:p w14:paraId="4152FA09"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274EFA2C"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1BE027BA"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0160D7D3"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B44778A"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0CAAEAB0"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13FA2334"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E253D61"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5B0BAFB"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8BC1DDC"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4CEFD080"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5E67B503"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28407CC0"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5C2A09A7"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3749958D"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65684666"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BB4B12A"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617BDEE5"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63D267B9"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19E20624" w14:textId="77777777" w:rsidR="00A82FE9" w:rsidRPr="00F74DFA" w:rsidRDefault="00A82FE9" w:rsidP="00A82FE9">
      <w:pPr>
        <w:autoSpaceDE w:val="0"/>
        <w:autoSpaceDN w:val="0"/>
        <w:adjustRightInd w:val="0"/>
        <w:spacing w:line="360" w:lineRule="auto"/>
        <w:rPr>
          <w:rFonts w:eastAsia="Times New Roman" w:cs="Arial"/>
          <w:sz w:val="18"/>
          <w:szCs w:val="18"/>
          <w:lang w:val="de-DE" w:eastAsia="de-DE"/>
        </w:rPr>
      </w:pPr>
    </w:p>
    <w:p w14:paraId="7C8B2D33" w14:textId="0F125611" w:rsidR="00A82FE9" w:rsidRPr="00F74DFA" w:rsidRDefault="00A82FE9" w:rsidP="00A82FE9">
      <w:pPr>
        <w:spacing w:line="360" w:lineRule="auto"/>
        <w:rPr>
          <w:bCs/>
          <w:sz w:val="18"/>
          <w:szCs w:val="18"/>
          <w:lang w:val="de-DE" w:eastAsia="de-DE"/>
        </w:rPr>
      </w:pPr>
      <w:r w:rsidRPr="00F74DFA">
        <w:rPr>
          <w:bCs/>
          <w:sz w:val="18"/>
          <w:szCs w:val="18"/>
          <w:lang w:val="de-DE" w:eastAsia="de-DE"/>
        </w:rPr>
        <w:t xml:space="preserve"> </w:t>
      </w:r>
    </w:p>
    <w:p w14:paraId="0252042D" w14:textId="77777777" w:rsidR="00A82FE9" w:rsidRPr="00F74DFA" w:rsidRDefault="00A82FE9" w:rsidP="00A82FE9">
      <w:pPr>
        <w:rPr>
          <w:sz w:val="18"/>
          <w:szCs w:val="18"/>
          <w:lang w:val="de-DE" w:eastAsia="de-DE"/>
        </w:rPr>
      </w:pPr>
    </w:p>
    <w:p w14:paraId="519CC098" w14:textId="77777777" w:rsidR="002224AD" w:rsidRPr="00F74DFA" w:rsidRDefault="002224AD" w:rsidP="002224AD">
      <w:pPr>
        <w:rPr>
          <w:lang w:val="de-DE" w:eastAsia="de-DE"/>
        </w:rPr>
      </w:pPr>
    </w:p>
    <w:p w14:paraId="05956EA0" w14:textId="77777777" w:rsidR="002224AD" w:rsidRPr="00F74DFA" w:rsidRDefault="002224AD" w:rsidP="002224AD">
      <w:pPr>
        <w:pBdr>
          <w:top w:val="single" w:sz="4" w:space="1" w:color="0303B8" w:themeColor="text1"/>
        </w:pBdr>
        <w:rPr>
          <w:rStyle w:val="Untertitel1Subline"/>
          <w:lang w:val="de-DE"/>
        </w:rPr>
      </w:pPr>
    </w:p>
    <w:p w14:paraId="50C196B6" w14:textId="77777777" w:rsidR="002224AD" w:rsidRPr="00111275" w:rsidRDefault="002224AD" w:rsidP="002224AD">
      <w:pPr>
        <w:pBdr>
          <w:top w:val="single" w:sz="4" w:space="1" w:color="0303B8" w:themeColor="text1"/>
        </w:pBdr>
        <w:rPr>
          <w:rStyle w:val="Untertitel1Subline"/>
          <w:lang w:val="de-DE"/>
        </w:rPr>
      </w:pPr>
      <w:r w:rsidRPr="00111275">
        <w:rPr>
          <w:rStyle w:val="Untertitel1Subline"/>
          <w:lang w:val="de-DE"/>
        </w:rPr>
        <w:t>HINWEIS FÜR DIE REDAKTION</w:t>
      </w:r>
    </w:p>
    <w:p w14:paraId="2DBFB2DD" w14:textId="77777777" w:rsidR="002224AD" w:rsidRPr="004A7CF1" w:rsidRDefault="002224AD" w:rsidP="002224AD">
      <w:pPr>
        <w:pStyle w:val="Bullets"/>
        <w:numPr>
          <w:ilvl w:val="0"/>
          <w:numId w:val="11"/>
        </w:numPr>
        <w:spacing w:line="276" w:lineRule="auto"/>
      </w:pPr>
      <w:proofErr w:type="spellStart"/>
      <w:r w:rsidRPr="004A7CF1">
        <w:t>Weitere</w:t>
      </w:r>
      <w:proofErr w:type="spellEnd"/>
      <w:r w:rsidRPr="004A7CF1">
        <w:t> </w:t>
      </w:r>
      <w:proofErr w:type="spellStart"/>
      <w:r>
        <w:fldChar w:fldCharType="begin"/>
      </w:r>
      <w:r>
        <w:instrText>HYPERLINK "https://www.gea.com/de/index.jsp"</w:instrText>
      </w:r>
      <w:r>
        <w:fldChar w:fldCharType="separate"/>
      </w:r>
      <w:r w:rsidRPr="00866DCF">
        <w:rPr>
          <w:rStyle w:val="Hyperlink"/>
        </w:rPr>
        <w:t>Informationen</w:t>
      </w:r>
      <w:proofErr w:type="spellEnd"/>
      <w:r>
        <w:fldChar w:fldCharType="end"/>
      </w:r>
      <w:r w:rsidRPr="004A7CF1">
        <w:t> </w:t>
      </w:r>
      <w:proofErr w:type="spellStart"/>
      <w:r w:rsidRPr="004A7CF1">
        <w:t>zu</w:t>
      </w:r>
      <w:proofErr w:type="spellEnd"/>
      <w:r w:rsidRPr="004A7CF1">
        <w:t xml:space="preserve"> GEA</w:t>
      </w:r>
    </w:p>
    <w:p w14:paraId="2E3D8D98" w14:textId="77777777" w:rsidR="002224AD" w:rsidRPr="007C654E" w:rsidRDefault="002224AD" w:rsidP="002224AD">
      <w:pPr>
        <w:pStyle w:val="Bullets"/>
        <w:numPr>
          <w:ilvl w:val="0"/>
          <w:numId w:val="11"/>
        </w:numPr>
        <w:spacing w:line="276" w:lineRule="auto"/>
        <w:rPr>
          <w:rStyle w:val="Hyperlink"/>
          <w:bCs w:val="0"/>
          <w:color w:val="auto"/>
          <w:u w:val="single"/>
        </w:rPr>
      </w:pPr>
      <w:r w:rsidRPr="004A7CF1">
        <w:t>Zur GEA </w:t>
      </w:r>
      <w:proofErr w:type="spellStart"/>
      <w:r>
        <w:fldChar w:fldCharType="begin"/>
      </w:r>
      <w:r>
        <w:instrText>HYPERLINK "https://www.gea.com/de/company/media/media-center/index.jsp"</w:instrText>
      </w:r>
      <w:r>
        <w:fldChar w:fldCharType="separate"/>
      </w:r>
      <w:r w:rsidRPr="00866DCF">
        <w:rPr>
          <w:rStyle w:val="Hyperlink"/>
        </w:rPr>
        <w:t>Mediathek</w:t>
      </w:r>
      <w:proofErr w:type="spellEnd"/>
      <w:r>
        <w:fldChar w:fldCharType="end"/>
      </w:r>
    </w:p>
    <w:p w14:paraId="481A374A" w14:textId="5CEDF4F5" w:rsidR="007C654E" w:rsidRPr="007C654E" w:rsidRDefault="007C654E" w:rsidP="002224AD">
      <w:pPr>
        <w:pStyle w:val="Bullets"/>
        <w:numPr>
          <w:ilvl w:val="0"/>
          <w:numId w:val="11"/>
        </w:numPr>
        <w:spacing w:line="276" w:lineRule="auto"/>
        <w:rPr>
          <w:b/>
          <w:bCs w:val="0"/>
          <w:color w:val="auto"/>
          <w:u w:val="single"/>
          <w:lang w:val="de-DE"/>
        </w:rPr>
      </w:pPr>
      <w:hyperlink r:id="rId16" w:history="1">
        <w:r w:rsidRPr="007C654E">
          <w:rPr>
            <w:rStyle w:val="Hyperlink"/>
            <w:bCs w:val="0"/>
            <w:lang w:val="de-DE"/>
          </w:rPr>
          <w:t>Feature</w:t>
        </w:r>
      </w:hyperlink>
      <w:r>
        <w:rPr>
          <w:b/>
          <w:bCs w:val="0"/>
          <w:color w:val="0303B8" w:themeColor="text1"/>
          <w:lang w:val="de-DE"/>
        </w:rPr>
        <w:t>s</w:t>
      </w:r>
      <w:r w:rsidRPr="007C654E">
        <w:rPr>
          <w:lang w:val="de-DE"/>
        </w:rPr>
        <w:t xml:space="preserve"> zu aktuellen T</w:t>
      </w:r>
      <w:r>
        <w:rPr>
          <w:lang w:val="de-DE"/>
        </w:rPr>
        <w:t>hemen</w:t>
      </w:r>
    </w:p>
    <w:p w14:paraId="0A6DDABC" w14:textId="77777777" w:rsidR="002224AD" w:rsidRPr="004A7CF1" w:rsidRDefault="002224AD" w:rsidP="002224AD">
      <w:pPr>
        <w:pStyle w:val="Bullets"/>
        <w:numPr>
          <w:ilvl w:val="0"/>
          <w:numId w:val="11"/>
        </w:numPr>
        <w:spacing w:line="276" w:lineRule="auto"/>
      </w:pPr>
      <w:proofErr w:type="spellStart"/>
      <w:r w:rsidRPr="004A7CF1">
        <w:t>Übersicht</w:t>
      </w:r>
      <w:proofErr w:type="spellEnd"/>
      <w:r w:rsidRPr="004A7CF1">
        <w:t xml:space="preserve"> </w:t>
      </w:r>
      <w:hyperlink r:id="rId17" w:history="1">
        <w:proofErr w:type="spellStart"/>
        <w:r w:rsidRPr="004A7CF1">
          <w:rPr>
            <w:rStyle w:val="Hyperlink"/>
          </w:rPr>
          <w:t>Pressetermine</w:t>
        </w:r>
        <w:proofErr w:type="spellEnd"/>
      </w:hyperlink>
    </w:p>
    <w:p w14:paraId="336D21F5" w14:textId="789AFE5A" w:rsidR="002224AD" w:rsidRPr="004A7CF1" w:rsidRDefault="002224AD" w:rsidP="002224AD">
      <w:pPr>
        <w:pStyle w:val="Bullets"/>
        <w:numPr>
          <w:ilvl w:val="0"/>
          <w:numId w:val="11"/>
        </w:numPr>
        <w:spacing w:line="276" w:lineRule="auto"/>
        <w:rPr>
          <w:sz w:val="22"/>
        </w:rPr>
      </w:pPr>
      <w:proofErr w:type="spellStart"/>
      <w:r w:rsidRPr="004A7CF1">
        <w:t>Folgen</w:t>
      </w:r>
      <w:proofErr w:type="spellEnd"/>
      <w:r w:rsidRPr="004A7CF1">
        <w:t xml:space="preserve"> Sie GEA auf  </w:t>
      </w:r>
      <w:r w:rsidRPr="004A7CF1">
        <w:rPr>
          <w:noProof/>
        </w:rPr>
        <w:drawing>
          <wp:inline distT="0" distB="0" distL="0" distR="0" wp14:anchorId="43C6F057" wp14:editId="4690EF2D">
            <wp:extent cx="152400" cy="133350"/>
            <wp:effectExtent l="0" t="0" r="0" b="0"/>
            <wp:docPr id="36" name="Picture 3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2F397B8F" wp14:editId="4B45E8ED">
            <wp:extent cx="180975" cy="133350"/>
            <wp:effectExtent l="0" t="0" r="9525" b="0"/>
            <wp:docPr id="39" name="Picture 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CBC8EAA" w14:textId="77777777" w:rsidR="002224AD" w:rsidRPr="004A7CF1" w:rsidRDefault="002224AD" w:rsidP="002224AD">
      <w:pPr>
        <w:pBdr>
          <w:bottom w:val="single" w:sz="4" w:space="1" w:color="0303B8" w:themeColor="text1"/>
        </w:pBdr>
        <w:spacing w:line="240" w:lineRule="auto"/>
        <w:rPr>
          <w:rStyle w:val="Untertitel1Subline"/>
        </w:rPr>
      </w:pPr>
    </w:p>
    <w:p w14:paraId="68BA07B7" w14:textId="41345FF3" w:rsidR="002224AD" w:rsidRDefault="002224AD" w:rsidP="002224AD">
      <w:pPr>
        <w:pStyle w:val="TableHead1"/>
        <w:rPr>
          <w:rStyle w:val="Untertitel1Subline"/>
          <w:b/>
        </w:rPr>
      </w:pPr>
    </w:p>
    <w:p w14:paraId="1151B583" w14:textId="77777777" w:rsidR="002224AD" w:rsidRPr="004A7CF1" w:rsidRDefault="002224AD" w:rsidP="002224AD">
      <w:pPr>
        <w:pStyle w:val="TableHead1"/>
        <w:rPr>
          <w:rStyle w:val="Untertitel1Subline"/>
          <w:b/>
        </w:rPr>
      </w:pPr>
    </w:p>
    <w:p w14:paraId="5C37B012" w14:textId="77777777" w:rsidR="00392FD9" w:rsidRDefault="00392FD9" w:rsidP="00940FB0">
      <w:pPr>
        <w:pStyle w:val="BoilerplateBold"/>
        <w:rPr>
          <w:lang w:val="de-DE"/>
        </w:rPr>
      </w:pPr>
    </w:p>
    <w:p w14:paraId="76AE59A9" w14:textId="2E465BAC" w:rsidR="00832AC4" w:rsidRPr="008D0B03" w:rsidRDefault="00832AC4" w:rsidP="00940FB0">
      <w:pPr>
        <w:pStyle w:val="BoilerplateBold"/>
        <w:rPr>
          <w:lang w:val="de-DE"/>
        </w:rPr>
      </w:pPr>
      <w:r w:rsidRPr="008D0B03">
        <w:rPr>
          <w:lang w:val="de-DE"/>
        </w:rPr>
        <w:t>Media Relations</w:t>
      </w:r>
    </w:p>
    <w:p w14:paraId="7E2DCC6B" w14:textId="3DFF3DEA" w:rsidR="002B6825" w:rsidRDefault="002B6825" w:rsidP="00BA53D1">
      <w:pPr>
        <w:rPr>
          <w:color w:val="808080" w:themeColor="background1" w:themeShade="80"/>
          <w:sz w:val="18"/>
          <w:szCs w:val="18"/>
          <w:lang w:val="de-DE"/>
        </w:rPr>
      </w:pPr>
      <w:r>
        <w:rPr>
          <w:color w:val="808080" w:themeColor="background1" w:themeShade="80"/>
          <w:sz w:val="18"/>
          <w:szCs w:val="18"/>
          <w:lang w:val="de-DE"/>
        </w:rPr>
        <w:t xml:space="preserve">GEA </w:t>
      </w:r>
      <w:r w:rsidR="00117860">
        <w:rPr>
          <w:color w:val="808080" w:themeColor="background1" w:themeShade="80"/>
          <w:sz w:val="18"/>
          <w:szCs w:val="18"/>
          <w:lang w:val="de-DE"/>
        </w:rPr>
        <w:t xml:space="preserve">Group </w:t>
      </w:r>
      <w:r>
        <w:rPr>
          <w:color w:val="808080" w:themeColor="background1" w:themeShade="80"/>
          <w:sz w:val="18"/>
          <w:szCs w:val="18"/>
          <w:lang w:val="de-DE"/>
        </w:rPr>
        <w:t>Aktiengesellschaft</w:t>
      </w:r>
    </w:p>
    <w:p w14:paraId="6CDC2045" w14:textId="680A42CF" w:rsidR="00BA53D1" w:rsidRPr="007B187A" w:rsidRDefault="002B6825" w:rsidP="00BA53D1">
      <w:pPr>
        <w:rPr>
          <w:color w:val="808080" w:themeColor="background1" w:themeShade="80"/>
          <w:sz w:val="18"/>
          <w:szCs w:val="18"/>
          <w:lang w:val="de-DE"/>
        </w:rPr>
      </w:pPr>
      <w:r w:rsidRPr="007B187A">
        <w:rPr>
          <w:color w:val="808080" w:themeColor="background1" w:themeShade="80"/>
          <w:sz w:val="18"/>
          <w:szCs w:val="18"/>
          <w:lang w:val="de-DE"/>
        </w:rPr>
        <w:t xml:space="preserve">Nicole </w:t>
      </w:r>
      <w:r w:rsidR="00167838">
        <w:rPr>
          <w:color w:val="808080" w:themeColor="background1" w:themeShade="80"/>
          <w:sz w:val="18"/>
          <w:szCs w:val="18"/>
          <w:lang w:val="de-DE"/>
        </w:rPr>
        <w:t>Hoffmann</w:t>
      </w:r>
    </w:p>
    <w:p w14:paraId="227AB458" w14:textId="77777777" w:rsidR="00733059" w:rsidRDefault="00733059" w:rsidP="00BA53D1">
      <w:pPr>
        <w:rPr>
          <w:color w:val="808080" w:themeColor="background1" w:themeShade="80"/>
          <w:sz w:val="18"/>
          <w:szCs w:val="18"/>
          <w:lang w:val="de-DE"/>
        </w:rPr>
      </w:pPr>
      <w:r w:rsidRPr="00733059">
        <w:rPr>
          <w:color w:val="808080" w:themeColor="background1" w:themeShade="80"/>
          <w:sz w:val="18"/>
          <w:szCs w:val="18"/>
          <w:lang w:val="de-DE"/>
        </w:rPr>
        <w:t>Ulmenstraße 99, 40476 Düsseldorf</w:t>
      </w:r>
      <w:r w:rsidRPr="007B187A">
        <w:rPr>
          <w:color w:val="808080" w:themeColor="background1" w:themeShade="80"/>
          <w:sz w:val="18"/>
          <w:szCs w:val="18"/>
          <w:lang w:val="de-DE"/>
        </w:rPr>
        <w:t xml:space="preserve"> </w:t>
      </w:r>
    </w:p>
    <w:p w14:paraId="40DDB532" w14:textId="5337E5E0" w:rsidR="00BA53D1" w:rsidRPr="007B187A" w:rsidRDefault="00BA53D1" w:rsidP="00BA53D1">
      <w:pPr>
        <w:rPr>
          <w:color w:val="808080" w:themeColor="background1" w:themeShade="80"/>
          <w:sz w:val="18"/>
          <w:szCs w:val="18"/>
          <w:lang w:val="de-DE"/>
        </w:rPr>
      </w:pPr>
      <w:r w:rsidRPr="007B187A">
        <w:rPr>
          <w:color w:val="808080" w:themeColor="background1" w:themeShade="80"/>
          <w:sz w:val="18"/>
          <w:szCs w:val="18"/>
          <w:lang w:val="de-DE"/>
        </w:rPr>
        <w:t>Telefon +49 211 9136-</w:t>
      </w:r>
      <w:r w:rsidR="002B6825" w:rsidRPr="007B187A">
        <w:rPr>
          <w:color w:val="808080" w:themeColor="background1" w:themeShade="80"/>
          <w:sz w:val="18"/>
          <w:szCs w:val="18"/>
          <w:lang w:val="de-DE"/>
        </w:rPr>
        <w:t>1503</w:t>
      </w:r>
    </w:p>
    <w:p w14:paraId="147D24C5" w14:textId="755AA656" w:rsidR="00BA53D1" w:rsidRPr="00AB2928" w:rsidRDefault="005F0769" w:rsidP="00BA53D1">
      <w:pPr>
        <w:rPr>
          <w:color w:val="808080" w:themeColor="background1" w:themeShade="80"/>
          <w:sz w:val="18"/>
          <w:szCs w:val="18"/>
          <w:lang w:val="de-DE"/>
        </w:rPr>
      </w:pPr>
      <w:r w:rsidRPr="00AB2928">
        <w:rPr>
          <w:color w:val="808080" w:themeColor="background1" w:themeShade="80"/>
          <w:sz w:val="18"/>
          <w:szCs w:val="18"/>
          <w:lang w:val="de-DE"/>
        </w:rPr>
        <w:t>nicole.</w:t>
      </w:r>
      <w:r w:rsidR="00167838" w:rsidRPr="00AB2928">
        <w:rPr>
          <w:color w:val="808080" w:themeColor="background1" w:themeShade="80"/>
          <w:sz w:val="18"/>
          <w:szCs w:val="18"/>
          <w:lang w:val="de-DE"/>
        </w:rPr>
        <w:t>hoffmann</w:t>
      </w:r>
      <w:r w:rsidR="00BA53D1" w:rsidRPr="00AB2928">
        <w:rPr>
          <w:color w:val="808080" w:themeColor="background1" w:themeShade="80"/>
          <w:sz w:val="18"/>
          <w:szCs w:val="18"/>
          <w:lang w:val="de-DE"/>
        </w:rPr>
        <w:t>@gea.com</w:t>
      </w:r>
    </w:p>
    <w:p w14:paraId="35F155DC" w14:textId="77777777" w:rsidR="00226A36" w:rsidRPr="00AB2928" w:rsidRDefault="00226A36" w:rsidP="005C2958">
      <w:pPr>
        <w:pStyle w:val="BoilerplateBold"/>
        <w:rPr>
          <w:lang w:val="de-DE"/>
        </w:rPr>
      </w:pPr>
    </w:p>
    <w:p w14:paraId="050D8375" w14:textId="77777777" w:rsidR="00392FD9" w:rsidRPr="00AB2928" w:rsidRDefault="00392FD9" w:rsidP="00940FB0">
      <w:pPr>
        <w:pStyle w:val="BoilerplateBold"/>
        <w:rPr>
          <w:rStyle w:val="Untertitel1Subline"/>
          <w:b/>
          <w:sz w:val="18"/>
          <w:lang w:val="de-DE"/>
        </w:rPr>
      </w:pPr>
    </w:p>
    <w:p w14:paraId="3DB74075" w14:textId="77777777" w:rsidR="0069424A" w:rsidRPr="00AB2928" w:rsidRDefault="0069424A" w:rsidP="00940FB0">
      <w:pPr>
        <w:pStyle w:val="BoilerplateBold"/>
        <w:rPr>
          <w:rStyle w:val="Untertitel1Subline"/>
          <w:b/>
          <w:sz w:val="18"/>
          <w:lang w:val="de-DE"/>
        </w:rPr>
      </w:pPr>
    </w:p>
    <w:p w14:paraId="1E430FE1" w14:textId="77777777" w:rsidR="00392FD9" w:rsidRPr="00AB2928" w:rsidRDefault="00392FD9" w:rsidP="00940FB0">
      <w:pPr>
        <w:pStyle w:val="BoilerplateBold"/>
        <w:rPr>
          <w:rStyle w:val="Untertitel1Subline"/>
          <w:b/>
          <w:sz w:val="18"/>
          <w:lang w:val="de-DE"/>
        </w:rPr>
      </w:pPr>
    </w:p>
    <w:p w14:paraId="26515575" w14:textId="77777777" w:rsidR="007C654E" w:rsidRPr="00AB2928" w:rsidRDefault="007C654E" w:rsidP="007C654E">
      <w:pPr>
        <w:pStyle w:val="BoilerplateBold"/>
        <w:rPr>
          <w:rStyle w:val="Untertitel1Subline"/>
          <w:b/>
          <w:sz w:val="18"/>
          <w:lang w:val="de-DE"/>
        </w:rPr>
      </w:pPr>
      <w:r w:rsidRPr="00AB2928">
        <w:rPr>
          <w:rStyle w:val="Untertitel1Subline"/>
          <w:b/>
          <w:sz w:val="18"/>
          <w:lang w:val="de-DE"/>
        </w:rPr>
        <w:t>Über GEA</w:t>
      </w:r>
    </w:p>
    <w:bookmarkEnd w:id="1"/>
    <w:p w14:paraId="5443EDE0" w14:textId="77777777" w:rsidR="00F10344" w:rsidRPr="00F10344" w:rsidRDefault="00F10344" w:rsidP="00F10344">
      <w:pPr>
        <w:rPr>
          <w:color w:val="808080" w:themeColor="background1" w:themeShade="80"/>
          <w:sz w:val="18"/>
          <w:szCs w:val="18"/>
          <w:lang w:val="de-DE"/>
        </w:rPr>
      </w:pPr>
      <w:r w:rsidRPr="00F10344">
        <w:rPr>
          <w:color w:val="808080" w:themeColor="background1" w:themeShade="80"/>
          <w:sz w:val="18"/>
          <w:szCs w:val="18"/>
          <w:lang w:val="de-DE"/>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F10344">
        <w:rPr>
          <w:color w:val="808080" w:themeColor="background1" w:themeShade="80"/>
          <w:sz w:val="18"/>
          <w:szCs w:val="18"/>
          <w:lang w:val="de-DE"/>
        </w:rPr>
        <w:t>for</w:t>
      </w:r>
      <w:proofErr w:type="spellEnd"/>
      <w:r w:rsidRPr="00F10344">
        <w:rPr>
          <w:color w:val="808080" w:themeColor="background1" w:themeShade="80"/>
          <w:sz w:val="18"/>
          <w:szCs w:val="18"/>
          <w:lang w:val="de-DE"/>
        </w:rPr>
        <w:t xml:space="preserve"> a </w:t>
      </w:r>
      <w:proofErr w:type="spellStart"/>
      <w:r w:rsidRPr="00F10344">
        <w:rPr>
          <w:color w:val="808080" w:themeColor="background1" w:themeShade="80"/>
          <w:sz w:val="18"/>
          <w:szCs w:val="18"/>
          <w:lang w:val="de-DE"/>
        </w:rPr>
        <w:t>better</w:t>
      </w:r>
      <w:proofErr w:type="spellEnd"/>
      <w:r w:rsidRPr="00F10344">
        <w:rPr>
          <w:color w:val="808080" w:themeColor="background1" w:themeShade="80"/>
          <w:sz w:val="18"/>
          <w:szCs w:val="18"/>
          <w:lang w:val="de-DE"/>
        </w:rPr>
        <w:t xml:space="preserve"> </w:t>
      </w:r>
      <w:proofErr w:type="spellStart"/>
      <w:r w:rsidRPr="00F10344">
        <w:rPr>
          <w:color w:val="808080" w:themeColor="background1" w:themeShade="80"/>
          <w:sz w:val="18"/>
          <w:szCs w:val="18"/>
          <w:lang w:val="de-DE"/>
        </w:rPr>
        <w:t>world</w:t>
      </w:r>
      <w:proofErr w:type="spellEnd"/>
      <w:r w:rsidRPr="00F10344">
        <w:rPr>
          <w:color w:val="808080" w:themeColor="background1" w:themeShade="80"/>
          <w:sz w:val="18"/>
          <w:szCs w:val="18"/>
          <w:lang w:val="de-DE"/>
        </w:rPr>
        <w:t xml:space="preserve">“. </w:t>
      </w:r>
    </w:p>
    <w:p w14:paraId="2120E1EC" w14:textId="77777777" w:rsidR="00F10344" w:rsidRPr="00F10344" w:rsidRDefault="00F10344" w:rsidP="00F10344">
      <w:pPr>
        <w:rPr>
          <w:color w:val="808080" w:themeColor="background1" w:themeShade="80"/>
          <w:sz w:val="18"/>
          <w:szCs w:val="18"/>
          <w:lang w:val="de-DE"/>
        </w:rPr>
      </w:pPr>
    </w:p>
    <w:p w14:paraId="4D099333" w14:textId="77777777" w:rsidR="00F10344" w:rsidRPr="00F10344" w:rsidRDefault="00F10344" w:rsidP="00F10344">
      <w:pPr>
        <w:rPr>
          <w:color w:val="808080" w:themeColor="background1" w:themeShade="80"/>
          <w:sz w:val="18"/>
          <w:szCs w:val="18"/>
          <w:lang w:val="de-DE"/>
        </w:rPr>
      </w:pPr>
      <w:r w:rsidRPr="00F10344">
        <w:rPr>
          <w:color w:val="808080" w:themeColor="background1" w:themeShade="80"/>
          <w:sz w:val="18"/>
          <w:szCs w:val="18"/>
          <w:lang w:val="de-DE"/>
        </w:rPr>
        <w:t xml:space="preserve">GEA ist im deutschen MDAX und im europäischen STOXX® Europe 600 Index notiert und ist darüber hinaus Bestandteil der führenden Nachhaltigkeitsindizes DAX 50 ESG, MSCI Global Sustainability sowie Dow Jones Best-in-Class World und Best-in-Class Europe. </w:t>
      </w:r>
    </w:p>
    <w:p w14:paraId="0360E9CB" w14:textId="77777777" w:rsidR="00F10344" w:rsidRPr="00F10344" w:rsidRDefault="00F10344" w:rsidP="00F10344">
      <w:pPr>
        <w:rPr>
          <w:color w:val="808080" w:themeColor="background1" w:themeShade="80"/>
          <w:sz w:val="18"/>
          <w:szCs w:val="18"/>
          <w:lang w:val="de-DE"/>
        </w:rPr>
      </w:pPr>
    </w:p>
    <w:p w14:paraId="37F5B131" w14:textId="77777777" w:rsidR="00F10344" w:rsidRPr="00F10344" w:rsidRDefault="00F10344" w:rsidP="00F10344">
      <w:pPr>
        <w:rPr>
          <w:color w:val="auto"/>
          <w:sz w:val="18"/>
          <w:szCs w:val="18"/>
          <w:lang w:val="de-DE"/>
        </w:rPr>
      </w:pPr>
      <w:r w:rsidRPr="00F10344">
        <w:rPr>
          <w:color w:val="808080" w:themeColor="background1" w:themeShade="80"/>
          <w:sz w:val="18"/>
          <w:szCs w:val="18"/>
          <w:lang w:val="de-DE"/>
        </w:rPr>
        <w:t>Weitere Informationen finden Sie im Internet unter</w:t>
      </w:r>
      <w:r w:rsidRPr="00F10344">
        <w:rPr>
          <w:color w:val="auto"/>
          <w:sz w:val="18"/>
          <w:szCs w:val="18"/>
          <w:lang w:val="de-DE"/>
        </w:rPr>
        <w:t xml:space="preserve"> </w:t>
      </w:r>
      <w:r w:rsidRPr="00F10344">
        <w:rPr>
          <w:b/>
          <w:color w:val="0303B8" w:themeColor="text1"/>
          <w:sz w:val="18"/>
          <w:szCs w:val="18"/>
          <w:lang w:val="de-DE"/>
        </w:rPr>
        <w:t>gea.com</w:t>
      </w:r>
      <w:r w:rsidRPr="00F10344">
        <w:rPr>
          <w:color w:val="0303B8" w:themeColor="text1"/>
          <w:sz w:val="18"/>
          <w:szCs w:val="18"/>
          <w:lang w:val="de-DE"/>
        </w:rPr>
        <w:t>.</w:t>
      </w:r>
    </w:p>
    <w:p w14:paraId="679B713A" w14:textId="77777777" w:rsidR="00F10344" w:rsidRPr="00F10344" w:rsidRDefault="00F10344" w:rsidP="00F10344">
      <w:pPr>
        <w:rPr>
          <w:color w:val="0303B8" w:themeColor="text1"/>
          <w:sz w:val="18"/>
          <w:szCs w:val="18"/>
          <w:lang w:val="de-DE"/>
        </w:rPr>
      </w:pPr>
      <w:r w:rsidRPr="00F10344">
        <w:rPr>
          <w:color w:val="808080" w:themeColor="background1" w:themeShade="80"/>
          <w:sz w:val="18"/>
          <w:szCs w:val="18"/>
          <w:lang w:val="de-DE"/>
        </w:rPr>
        <w:t>Sollten Sie keine weiteren Mitteilungen der GEA erhalten wollen, senden Sie bitte eine E-Mail an</w:t>
      </w:r>
      <w:r w:rsidRPr="00F10344">
        <w:rPr>
          <w:color w:val="auto"/>
          <w:sz w:val="18"/>
          <w:szCs w:val="18"/>
          <w:lang w:val="de-DE"/>
        </w:rPr>
        <w:t xml:space="preserve"> </w:t>
      </w:r>
      <w:r w:rsidRPr="00F10344">
        <w:rPr>
          <w:b/>
          <w:color w:val="0303B8" w:themeColor="text1"/>
          <w:sz w:val="18"/>
          <w:szCs w:val="18"/>
          <w:lang w:val="de-DE"/>
        </w:rPr>
        <w:t>pr@gea.com</w:t>
      </w:r>
      <w:r w:rsidRPr="00F10344">
        <w:rPr>
          <w:color w:val="0303B8" w:themeColor="text1"/>
          <w:sz w:val="18"/>
          <w:szCs w:val="18"/>
          <w:lang w:val="de-DE"/>
        </w:rPr>
        <w:t>.</w:t>
      </w:r>
    </w:p>
    <w:p w14:paraId="468AC211" w14:textId="77777777" w:rsidR="00F10344" w:rsidRDefault="00F10344" w:rsidP="00F05AF6">
      <w:pPr>
        <w:pStyle w:val="Boilerplate"/>
        <w:rPr>
          <w:lang w:val="de-DE"/>
        </w:rPr>
      </w:pPr>
    </w:p>
    <w:p w14:paraId="3853EF3D" w14:textId="77777777" w:rsidR="00834F9B" w:rsidRDefault="00834F9B" w:rsidP="00F05AF6">
      <w:pPr>
        <w:pStyle w:val="Boilerplate"/>
        <w:rPr>
          <w:lang w:val="de-DE"/>
        </w:rPr>
      </w:pPr>
    </w:p>
    <w:p w14:paraId="383CAACE" w14:textId="77777777" w:rsidR="00834F9B" w:rsidRDefault="00834F9B" w:rsidP="00F05AF6">
      <w:pPr>
        <w:pStyle w:val="Boilerplate"/>
        <w:rPr>
          <w:lang w:val="de-DE"/>
        </w:rPr>
      </w:pPr>
    </w:p>
    <w:p w14:paraId="67AD5685" w14:textId="77777777" w:rsidR="00834F9B" w:rsidRPr="00834F9B" w:rsidRDefault="00834F9B" w:rsidP="00834F9B">
      <w:pPr>
        <w:pStyle w:val="BoilerplateBold"/>
        <w:rPr>
          <w:rStyle w:val="Untertitel1Subline"/>
          <w:b/>
          <w:sz w:val="18"/>
          <w:lang w:val="de-DE"/>
        </w:rPr>
      </w:pPr>
      <w:r w:rsidRPr="00834F9B">
        <w:rPr>
          <w:rStyle w:val="Untertitel1Subline"/>
          <w:b/>
          <w:sz w:val="18"/>
          <w:lang w:val="de-DE"/>
        </w:rPr>
        <w:t xml:space="preserve">Über GEA </w:t>
      </w:r>
      <w:proofErr w:type="spellStart"/>
      <w:r w:rsidRPr="00834F9B">
        <w:rPr>
          <w:rStyle w:val="Untertitel1Subline"/>
          <w:b/>
          <w:sz w:val="18"/>
          <w:lang w:val="de-DE"/>
        </w:rPr>
        <w:t>Foundation</w:t>
      </w:r>
      <w:proofErr w:type="spellEnd"/>
    </w:p>
    <w:p w14:paraId="603BBBEE" w14:textId="633044C9" w:rsidR="00834F9B" w:rsidRPr="00343EAA" w:rsidRDefault="00834F9B" w:rsidP="00834F9B">
      <w:pPr>
        <w:pStyle w:val="Boilerplate"/>
        <w:rPr>
          <w:lang w:val="de-DE"/>
        </w:rPr>
      </w:pPr>
      <w:r w:rsidRPr="00343EAA">
        <w:rPr>
          <w:lang w:val="de-DE"/>
        </w:rPr>
        <w:t xml:space="preserve">Die GEA </w:t>
      </w:r>
      <w:proofErr w:type="spellStart"/>
      <w:r w:rsidRPr="00343EAA">
        <w:rPr>
          <w:lang w:val="de-DE"/>
        </w:rPr>
        <w:t>Foundation</w:t>
      </w:r>
      <w:proofErr w:type="spellEnd"/>
      <w:r w:rsidRPr="00343EAA">
        <w:rPr>
          <w:lang w:val="de-DE"/>
        </w:rPr>
        <w:t xml:space="preserve">, 2025 von der GEA Group gegründet, unterstützt globale und lokale Projekte in den Bereichen MINT-Bildung, Kinderarmutsbekämpfung, Infrastrukturzugang und Katastrophenhilfe. Im Rahmen </w:t>
      </w:r>
      <w:r w:rsidR="00AB2928">
        <w:rPr>
          <w:lang w:val="de-DE"/>
        </w:rPr>
        <w:t>der</w:t>
      </w:r>
      <w:r w:rsidRPr="00343EAA">
        <w:rPr>
          <w:lang w:val="de-DE"/>
        </w:rPr>
        <w:t xml:space="preserve"> Mission 30-Strategie verpflichtet sich GEA, ein Prozent des jährlichen Konzernergebnisses für den Aufbau resilienter </w:t>
      </w:r>
      <w:r w:rsidRPr="00EF4AD0">
        <w:rPr>
          <w:lang w:val="de-DE"/>
        </w:rPr>
        <w:t>Gemeinschaften</w:t>
      </w:r>
      <w:r w:rsidRPr="00343EAA">
        <w:rPr>
          <w:lang w:val="de-DE"/>
        </w:rPr>
        <w:t xml:space="preserve"> zu spenden.</w:t>
      </w:r>
    </w:p>
    <w:p w14:paraId="6EA58761" w14:textId="77777777" w:rsidR="00834F9B" w:rsidRPr="008D0B03" w:rsidRDefault="00834F9B" w:rsidP="00834F9B">
      <w:pPr>
        <w:pStyle w:val="Boilerplate"/>
        <w:rPr>
          <w:lang w:val="de-DE"/>
        </w:rPr>
      </w:pPr>
    </w:p>
    <w:p w14:paraId="3F6D85A8" w14:textId="5F477FFC" w:rsidR="00834F9B" w:rsidRPr="008D0B03" w:rsidRDefault="00834F9B" w:rsidP="00834F9B">
      <w:pPr>
        <w:pStyle w:val="Boilerplate"/>
        <w:rPr>
          <w:lang w:val="de-DE"/>
        </w:rPr>
      </w:pPr>
      <w:r w:rsidRPr="008D0B03">
        <w:rPr>
          <w:lang w:val="de-DE"/>
        </w:rPr>
        <w:t xml:space="preserve">Weitere Informationen finden Sie im Internet unter </w:t>
      </w:r>
      <w:hyperlink r:id="rId22" w:history="1">
        <w:r w:rsidRPr="008E6718">
          <w:rPr>
            <w:rStyle w:val="Hyperlink"/>
            <w:lang w:val="de-DE"/>
          </w:rPr>
          <w:t>gea.com/</w:t>
        </w:r>
        <w:proofErr w:type="spellStart"/>
        <w:r w:rsidRPr="008E6718">
          <w:rPr>
            <w:rStyle w:val="Hyperlink"/>
            <w:lang w:val="de-DE"/>
          </w:rPr>
          <w:t>foundation</w:t>
        </w:r>
        <w:proofErr w:type="spellEnd"/>
      </w:hyperlink>
    </w:p>
    <w:sectPr w:rsidR="00834F9B" w:rsidRPr="008D0B03"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E8666" w14:textId="77777777" w:rsidR="00765E49" w:rsidRDefault="00765E49" w:rsidP="00E668F9">
      <w:r>
        <w:separator/>
      </w:r>
    </w:p>
  </w:endnote>
  <w:endnote w:type="continuationSeparator" w:id="0">
    <w:p w14:paraId="32970611" w14:textId="77777777" w:rsidR="00765E49" w:rsidRDefault="00765E4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Cambria">
    <w:panose1 w:val="02040503050406030204"/>
    <w:charset w:val="00"/>
    <w:family w:val="roman"/>
    <w:pitch w:val="variable"/>
    <w:sig w:usb0="E00006FF" w:usb1="420024FF" w:usb2="02000000"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426B8DF7"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332087C"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B47A"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4EC1A853" w14:textId="77777777" w:rsidR="00AC692F" w:rsidRPr="008D0B03" w:rsidRDefault="00AC692F" w:rsidP="00AC692F">
        <w:pPr>
          <w:pStyle w:val="Seite"/>
          <w:framePr w:wrap="none"/>
          <w:rPr>
            <w:rStyle w:val="Seitenzahl"/>
            <w:rFonts w:cs="Arial"/>
            <w:lang w:val="de-DE"/>
          </w:rPr>
        </w:pPr>
        <w:r w:rsidRPr="00AC692F">
          <w:rPr>
            <w:rFonts w:cs="Arial"/>
          </w:rPr>
          <w:fldChar w:fldCharType="begin"/>
        </w:r>
        <w:r w:rsidRPr="008D0B03">
          <w:rPr>
            <w:rFonts w:cs="Arial"/>
            <w:lang w:val="de-DE"/>
          </w:rPr>
          <w:instrText xml:space="preserve"> PAGE </w:instrText>
        </w:r>
        <w:r w:rsidRPr="00AC692F">
          <w:rPr>
            <w:rFonts w:cs="Arial"/>
          </w:rPr>
          <w:fldChar w:fldCharType="separate"/>
        </w:r>
        <w:r w:rsidRPr="008D0B03">
          <w:rPr>
            <w:rFonts w:cs="Arial"/>
            <w:lang w:val="de-DE"/>
          </w:rPr>
          <w:t>2</w:t>
        </w:r>
        <w:r w:rsidRPr="00AC692F">
          <w:rPr>
            <w:rFonts w:cs="Arial"/>
          </w:rPr>
          <w:fldChar w:fldCharType="end"/>
        </w:r>
        <w:r w:rsidRPr="008D0B03">
          <w:rPr>
            <w:rFonts w:cs="Arial"/>
            <w:lang w:val="de-DE"/>
          </w:rPr>
          <w:t xml:space="preserve"> / </w:t>
        </w:r>
        <w:r w:rsidRPr="00AC692F">
          <w:rPr>
            <w:rFonts w:cs="Arial"/>
          </w:rPr>
          <w:fldChar w:fldCharType="begin"/>
        </w:r>
        <w:r w:rsidRPr="008D0B03">
          <w:rPr>
            <w:rFonts w:cs="Arial"/>
            <w:lang w:val="de-DE"/>
          </w:rPr>
          <w:instrText xml:space="preserve"> NUMPAGES  \* MERGEFORMAT </w:instrText>
        </w:r>
        <w:r w:rsidRPr="00AC692F">
          <w:rPr>
            <w:rFonts w:cs="Arial"/>
          </w:rPr>
          <w:fldChar w:fldCharType="separate"/>
        </w:r>
        <w:r w:rsidRPr="008D0B03">
          <w:rPr>
            <w:rFonts w:cs="Arial"/>
            <w:lang w:val="de-DE"/>
          </w:rPr>
          <w:t>5</w:t>
        </w:r>
        <w:r w:rsidRPr="00AC692F">
          <w:rPr>
            <w:rFonts w:cs="Arial"/>
          </w:rPr>
          <w:fldChar w:fldCharType="end"/>
        </w:r>
      </w:p>
    </w:sdtContent>
  </w:sdt>
  <w:p w14:paraId="2C7AC7D2" w14:textId="77777777" w:rsidR="00417F09" w:rsidRPr="008D0B03" w:rsidRDefault="00417F09" w:rsidP="00417F09">
    <w:pPr>
      <w:pStyle w:val="FooterHead"/>
      <w:rPr>
        <w:rStyle w:val="Untertitel1Subline"/>
        <w:rFonts w:cs="Arial"/>
        <w:b/>
        <w:bCs/>
        <w:sz w:val="12"/>
        <w:lang w:val="de-DE"/>
      </w:rPr>
    </w:pPr>
    <w:r w:rsidRPr="008D0B03">
      <w:rPr>
        <w:lang w:val="de-DE"/>
      </w:rPr>
      <w:t>GEA Group Aktiengesellschaft</w:t>
    </w:r>
    <w:r w:rsidRPr="008D0B03">
      <w:rPr>
        <w:rStyle w:val="Untertitel1Subline"/>
        <w:rFonts w:cs="Arial"/>
        <w:b/>
        <w:bCs/>
        <w:sz w:val="12"/>
        <w:lang w:val="de-DE"/>
      </w:rPr>
      <w:tab/>
    </w:r>
    <w:r w:rsidRPr="008D0B03">
      <w:rPr>
        <w:lang w:val="de-DE"/>
      </w:rPr>
      <w:t>Media Relations</w:t>
    </w:r>
  </w:p>
  <w:p w14:paraId="7D509063" w14:textId="6689A966" w:rsidR="00417F09" w:rsidRPr="008D0B03" w:rsidRDefault="00F940CC" w:rsidP="00417F09">
    <w:pPr>
      <w:pStyle w:val="Fuzeile"/>
      <w:rPr>
        <w:lang w:val="de-DE"/>
      </w:rPr>
    </w:pPr>
    <w:r>
      <w:rPr>
        <w:lang w:val="de-DE"/>
      </w:rPr>
      <w:t>Ulmenstraße 99</w:t>
    </w:r>
    <w:r w:rsidR="00417F09" w:rsidRPr="008D0B03">
      <w:rPr>
        <w:lang w:val="de-DE"/>
      </w:rPr>
      <w:t>, 404</w:t>
    </w:r>
    <w:r>
      <w:rPr>
        <w:lang w:val="de-DE"/>
      </w:rPr>
      <w:t>76</w:t>
    </w:r>
    <w:r w:rsidR="00417F09" w:rsidRPr="008D0B03">
      <w:rPr>
        <w:lang w:val="de-DE"/>
      </w:rPr>
      <w:t xml:space="preserve"> Düsseldorf, Deutschland</w:t>
    </w:r>
    <w:r w:rsidR="00417F09" w:rsidRPr="008D0B03">
      <w:rPr>
        <w:lang w:val="de-DE"/>
      </w:rPr>
      <w:tab/>
      <w:t>Telefon +49 211 9136-1492</w:t>
    </w:r>
  </w:p>
  <w:p w14:paraId="16C022A6" w14:textId="77777777" w:rsidR="00417F09" w:rsidRPr="008D0B03" w:rsidRDefault="00417F09" w:rsidP="00417F09">
    <w:pPr>
      <w:pStyle w:val="Fuzeile"/>
      <w:rPr>
        <w:lang w:val="de-DE"/>
      </w:rPr>
    </w:pPr>
    <w:r w:rsidRPr="008D0B03">
      <w:rPr>
        <w:lang w:val="de-DE"/>
      </w:rPr>
      <w:t>GEA.com</w:t>
    </w:r>
    <w:r w:rsidRPr="008D0B03">
      <w:rPr>
        <w:lang w:val="de-DE"/>
      </w:rPr>
      <w:tab/>
      <w:t>pr@gea.com</w:t>
    </w:r>
  </w:p>
  <w:p w14:paraId="0CAD9F57" w14:textId="32D3B46E" w:rsidR="00A84047" w:rsidRPr="008D0B03"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859F3" w14:textId="77777777" w:rsidR="00765E49" w:rsidRDefault="00765E49" w:rsidP="00E668F9">
      <w:r>
        <w:separator/>
      </w:r>
    </w:p>
  </w:footnote>
  <w:footnote w:type="continuationSeparator" w:id="0">
    <w:p w14:paraId="0ED2E8BC" w14:textId="77777777" w:rsidR="00765E49" w:rsidRDefault="00765E4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60B5" w14:textId="33984A84" w:rsidR="00A84047" w:rsidRPr="003E3323" w:rsidRDefault="00531EB6" w:rsidP="003E3323">
    <w:pPr>
      <w:pStyle w:val="Kopfzeile"/>
    </w:pPr>
    <w:r w:rsidRPr="003E3323">
      <w:rPr>
        <w:noProof/>
      </w:rPr>
      <mc:AlternateContent>
        <mc:Choice Requires="wpg">
          <w:drawing>
            <wp:anchor distT="0" distB="0" distL="114300" distR="114300" simplePos="0" relativeHeight="251659264" behindDoc="0" locked="0" layoutInCell="1" allowOverlap="1" wp14:anchorId="7AFFCCB1" wp14:editId="746F6C30">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E2633C"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proofErr w:type="spellStart"/>
    <w:r w:rsidR="00D1129D" w:rsidRPr="003E3323">
      <w:t>Presse</w:t>
    </w:r>
    <w:r w:rsidR="00EA40CB" w:rsidRPr="003E3323">
      <w:t>mitteilung</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80AC" w14:textId="77777777" w:rsidR="00A93E59" w:rsidRPr="00A93E59" w:rsidRDefault="00A93E59" w:rsidP="00B2668C">
    <w:pPr>
      <w:pStyle w:val="Kopfzeile"/>
    </w:pPr>
    <w:r w:rsidRPr="00A93E59">
      <w:rPr>
        <w:noProof/>
        <w:lang w:val="en-GB" w:eastAsia="en-GB"/>
      </w:rPr>
      <w:drawing>
        <wp:inline distT="0" distB="0" distL="0" distR="0" wp14:anchorId="76D5E067" wp14:editId="060ECB0E">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6C0C014D" w14:textId="77777777" w:rsidR="00A93E59" w:rsidRPr="00A93E59" w:rsidRDefault="00A93E59" w:rsidP="00B2668C">
    <w:pPr>
      <w:pStyle w:val="Kopfzeile"/>
    </w:pPr>
  </w:p>
  <w:p w14:paraId="239AD75E"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B62425"/>
    <w:multiLevelType w:val="hybridMultilevel"/>
    <w:tmpl w:val="A94C41EE"/>
    <w:lvl w:ilvl="0" w:tplc="04130001">
      <w:start w:val="1"/>
      <w:numFmt w:val="bullet"/>
      <w:lvlText w:val=""/>
      <w:lvlJc w:val="left"/>
      <w:pPr>
        <w:tabs>
          <w:tab w:val="num" w:pos="720"/>
        </w:tabs>
        <w:ind w:left="720" w:hanging="360"/>
      </w:pPr>
      <w:rPr>
        <w:rFonts w:ascii="Symbol" w:hAnsi="Symbol" w:hint="default"/>
      </w:rPr>
    </w:lvl>
    <w:lvl w:ilvl="1" w:tplc="6712973C">
      <w:numFmt w:val="bullet"/>
      <w:lvlText w:val=""/>
      <w:lvlJc w:val="left"/>
      <w:pPr>
        <w:tabs>
          <w:tab w:val="num" w:pos="1440"/>
        </w:tabs>
        <w:ind w:left="1440" w:hanging="360"/>
      </w:pPr>
      <w:rPr>
        <w:rFonts w:ascii="Wingdings" w:hAnsi="Wingdings" w:hint="default"/>
      </w:rPr>
    </w:lvl>
    <w:lvl w:ilvl="2" w:tplc="6B90CD38">
      <w:start w:val="1"/>
      <w:numFmt w:val="bullet"/>
      <w:lvlText w:val=""/>
      <w:lvlJc w:val="left"/>
      <w:pPr>
        <w:tabs>
          <w:tab w:val="num" w:pos="2160"/>
        </w:tabs>
        <w:ind w:left="2160" w:hanging="360"/>
      </w:pPr>
      <w:rPr>
        <w:rFonts w:ascii="Wingdings" w:hAnsi="Wingdings" w:hint="default"/>
      </w:rPr>
    </w:lvl>
    <w:lvl w:ilvl="3" w:tplc="922A0066" w:tentative="1">
      <w:start w:val="1"/>
      <w:numFmt w:val="bullet"/>
      <w:lvlText w:val=""/>
      <w:lvlJc w:val="left"/>
      <w:pPr>
        <w:tabs>
          <w:tab w:val="num" w:pos="2880"/>
        </w:tabs>
        <w:ind w:left="2880" w:hanging="360"/>
      </w:pPr>
      <w:rPr>
        <w:rFonts w:ascii="Wingdings" w:hAnsi="Wingdings" w:hint="default"/>
      </w:rPr>
    </w:lvl>
    <w:lvl w:ilvl="4" w:tplc="C8DE9B18" w:tentative="1">
      <w:start w:val="1"/>
      <w:numFmt w:val="bullet"/>
      <w:lvlText w:val=""/>
      <w:lvlJc w:val="left"/>
      <w:pPr>
        <w:tabs>
          <w:tab w:val="num" w:pos="3600"/>
        </w:tabs>
        <w:ind w:left="3600" w:hanging="360"/>
      </w:pPr>
      <w:rPr>
        <w:rFonts w:ascii="Wingdings" w:hAnsi="Wingdings" w:hint="default"/>
      </w:rPr>
    </w:lvl>
    <w:lvl w:ilvl="5" w:tplc="92068BC8" w:tentative="1">
      <w:start w:val="1"/>
      <w:numFmt w:val="bullet"/>
      <w:lvlText w:val=""/>
      <w:lvlJc w:val="left"/>
      <w:pPr>
        <w:tabs>
          <w:tab w:val="num" w:pos="4320"/>
        </w:tabs>
        <w:ind w:left="4320" w:hanging="360"/>
      </w:pPr>
      <w:rPr>
        <w:rFonts w:ascii="Wingdings" w:hAnsi="Wingdings" w:hint="default"/>
      </w:rPr>
    </w:lvl>
    <w:lvl w:ilvl="6" w:tplc="FA7CEA4A" w:tentative="1">
      <w:start w:val="1"/>
      <w:numFmt w:val="bullet"/>
      <w:lvlText w:val=""/>
      <w:lvlJc w:val="left"/>
      <w:pPr>
        <w:tabs>
          <w:tab w:val="num" w:pos="5040"/>
        </w:tabs>
        <w:ind w:left="5040" w:hanging="360"/>
      </w:pPr>
      <w:rPr>
        <w:rFonts w:ascii="Wingdings" w:hAnsi="Wingdings" w:hint="default"/>
      </w:rPr>
    </w:lvl>
    <w:lvl w:ilvl="7" w:tplc="D56C1B94" w:tentative="1">
      <w:start w:val="1"/>
      <w:numFmt w:val="bullet"/>
      <w:lvlText w:val=""/>
      <w:lvlJc w:val="left"/>
      <w:pPr>
        <w:tabs>
          <w:tab w:val="num" w:pos="5760"/>
        </w:tabs>
        <w:ind w:left="5760" w:hanging="360"/>
      </w:pPr>
      <w:rPr>
        <w:rFonts w:ascii="Wingdings" w:hAnsi="Wingdings" w:hint="default"/>
      </w:rPr>
    </w:lvl>
    <w:lvl w:ilvl="8" w:tplc="47700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F0366"/>
    <w:multiLevelType w:val="hybridMultilevel"/>
    <w:tmpl w:val="FD1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441A"/>
    <w:multiLevelType w:val="hybridMultilevel"/>
    <w:tmpl w:val="47DE7E2C"/>
    <w:lvl w:ilvl="0" w:tplc="FCD2B8B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71746F"/>
    <w:multiLevelType w:val="hybridMultilevel"/>
    <w:tmpl w:val="2370F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9"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2" w15:restartNumberingAfterBreak="0">
    <w:nsid w:val="6175067A"/>
    <w:multiLevelType w:val="hybridMultilevel"/>
    <w:tmpl w:val="34725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EA4276"/>
    <w:multiLevelType w:val="hybridMultilevel"/>
    <w:tmpl w:val="CD12B6DE"/>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7" w15:restartNumberingAfterBreak="0">
    <w:nsid w:val="72C01190"/>
    <w:multiLevelType w:val="hybridMultilevel"/>
    <w:tmpl w:val="A5B241FC"/>
    <w:lvl w:ilvl="0" w:tplc="DB4CACAA">
      <w:numFmt w:val="bullet"/>
      <w:lvlText w:val="-"/>
      <w:lvlJc w:val="left"/>
      <w:pPr>
        <w:ind w:left="720" w:hanging="360"/>
      </w:pPr>
      <w:rPr>
        <w:rFonts w:ascii="Arial" w:eastAsia="Cambria"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6A1436"/>
    <w:multiLevelType w:val="hybridMultilevel"/>
    <w:tmpl w:val="3BAC8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0999743">
    <w:abstractNumId w:val="19"/>
  </w:num>
  <w:num w:numId="2" w16cid:durableId="1384475897">
    <w:abstractNumId w:val="15"/>
  </w:num>
  <w:num w:numId="3" w16cid:durableId="968897614">
    <w:abstractNumId w:val="10"/>
  </w:num>
  <w:num w:numId="4" w16cid:durableId="1958566247">
    <w:abstractNumId w:val="29"/>
  </w:num>
  <w:num w:numId="5" w16cid:durableId="136144842">
    <w:abstractNumId w:val="24"/>
  </w:num>
  <w:num w:numId="6" w16cid:durableId="1219056101">
    <w:abstractNumId w:val="26"/>
  </w:num>
  <w:num w:numId="7" w16cid:durableId="1904952107">
    <w:abstractNumId w:val="25"/>
  </w:num>
  <w:num w:numId="8" w16cid:durableId="457187070">
    <w:abstractNumId w:val="17"/>
  </w:num>
  <w:num w:numId="9" w16cid:durableId="1914855657">
    <w:abstractNumId w:val="16"/>
  </w:num>
  <w:num w:numId="10" w16cid:durableId="1998879519">
    <w:abstractNumId w:val="18"/>
  </w:num>
  <w:num w:numId="11" w16cid:durableId="2006469945">
    <w:abstractNumId w:val="21"/>
  </w:num>
  <w:num w:numId="12" w16cid:durableId="1496845087">
    <w:abstractNumId w:val="0"/>
  </w:num>
  <w:num w:numId="13" w16cid:durableId="500510705">
    <w:abstractNumId w:val="1"/>
  </w:num>
  <w:num w:numId="14" w16cid:durableId="378437334">
    <w:abstractNumId w:val="2"/>
  </w:num>
  <w:num w:numId="15" w16cid:durableId="773404415">
    <w:abstractNumId w:val="3"/>
  </w:num>
  <w:num w:numId="16" w16cid:durableId="2131588349">
    <w:abstractNumId w:val="8"/>
  </w:num>
  <w:num w:numId="17" w16cid:durableId="35279597">
    <w:abstractNumId w:val="4"/>
  </w:num>
  <w:num w:numId="18" w16cid:durableId="1688098192">
    <w:abstractNumId w:val="5"/>
  </w:num>
  <w:num w:numId="19" w16cid:durableId="591355153">
    <w:abstractNumId w:val="6"/>
  </w:num>
  <w:num w:numId="20" w16cid:durableId="1376348707">
    <w:abstractNumId w:val="7"/>
  </w:num>
  <w:num w:numId="21" w16cid:durableId="1698389729">
    <w:abstractNumId w:val="9"/>
  </w:num>
  <w:num w:numId="22" w16cid:durableId="705645120">
    <w:abstractNumId w:val="21"/>
  </w:num>
  <w:num w:numId="23" w16cid:durableId="655688877">
    <w:abstractNumId w:val="21"/>
  </w:num>
  <w:num w:numId="24" w16cid:durableId="1032077449">
    <w:abstractNumId w:val="11"/>
  </w:num>
  <w:num w:numId="25" w16cid:durableId="1952472746">
    <w:abstractNumId w:val="27"/>
  </w:num>
  <w:num w:numId="26" w16cid:durableId="281689103">
    <w:abstractNumId w:val="22"/>
  </w:num>
  <w:num w:numId="27" w16cid:durableId="235285842">
    <w:abstractNumId w:val="28"/>
  </w:num>
  <w:num w:numId="28" w16cid:durableId="807749203">
    <w:abstractNumId w:val="14"/>
  </w:num>
  <w:num w:numId="29" w16cid:durableId="139924570">
    <w:abstractNumId w:val="20"/>
  </w:num>
  <w:num w:numId="30" w16cid:durableId="1080324538">
    <w:abstractNumId w:val="23"/>
  </w:num>
  <w:num w:numId="31" w16cid:durableId="1866290687">
    <w:abstractNumId w:val="12"/>
  </w:num>
  <w:num w:numId="32" w16cid:durableId="12196286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20"/>
    <w:rsid w:val="00000345"/>
    <w:rsid w:val="00000664"/>
    <w:rsid w:val="0000444C"/>
    <w:rsid w:val="00007002"/>
    <w:rsid w:val="0001057C"/>
    <w:rsid w:val="000106C2"/>
    <w:rsid w:val="0001252A"/>
    <w:rsid w:val="0001450C"/>
    <w:rsid w:val="00015BFB"/>
    <w:rsid w:val="000165C0"/>
    <w:rsid w:val="00016652"/>
    <w:rsid w:val="0001675F"/>
    <w:rsid w:val="00020954"/>
    <w:rsid w:val="00024096"/>
    <w:rsid w:val="00024696"/>
    <w:rsid w:val="00024FEC"/>
    <w:rsid w:val="00026401"/>
    <w:rsid w:val="000265A9"/>
    <w:rsid w:val="00026B9F"/>
    <w:rsid w:val="00031165"/>
    <w:rsid w:val="00032864"/>
    <w:rsid w:val="00033507"/>
    <w:rsid w:val="00033869"/>
    <w:rsid w:val="00034520"/>
    <w:rsid w:val="000370A3"/>
    <w:rsid w:val="00040E44"/>
    <w:rsid w:val="00041128"/>
    <w:rsid w:val="0004152B"/>
    <w:rsid w:val="000433CB"/>
    <w:rsid w:val="00043411"/>
    <w:rsid w:val="00046409"/>
    <w:rsid w:val="000465E9"/>
    <w:rsid w:val="00050046"/>
    <w:rsid w:val="0005037E"/>
    <w:rsid w:val="000505DC"/>
    <w:rsid w:val="00052E83"/>
    <w:rsid w:val="00054C61"/>
    <w:rsid w:val="000554FB"/>
    <w:rsid w:val="0005711E"/>
    <w:rsid w:val="00064646"/>
    <w:rsid w:val="0006541F"/>
    <w:rsid w:val="00065587"/>
    <w:rsid w:val="000729AA"/>
    <w:rsid w:val="00074596"/>
    <w:rsid w:val="0007668E"/>
    <w:rsid w:val="00081665"/>
    <w:rsid w:val="000825EF"/>
    <w:rsid w:val="000837A0"/>
    <w:rsid w:val="000844C3"/>
    <w:rsid w:val="00085788"/>
    <w:rsid w:val="00085BC8"/>
    <w:rsid w:val="00090FE1"/>
    <w:rsid w:val="00091B7E"/>
    <w:rsid w:val="00092993"/>
    <w:rsid w:val="000942DF"/>
    <w:rsid w:val="00094A52"/>
    <w:rsid w:val="000A018B"/>
    <w:rsid w:val="000A028E"/>
    <w:rsid w:val="000A26BC"/>
    <w:rsid w:val="000A38A2"/>
    <w:rsid w:val="000A3974"/>
    <w:rsid w:val="000A5043"/>
    <w:rsid w:val="000A6720"/>
    <w:rsid w:val="000A7768"/>
    <w:rsid w:val="000B1839"/>
    <w:rsid w:val="000B380B"/>
    <w:rsid w:val="000B3F5E"/>
    <w:rsid w:val="000B4599"/>
    <w:rsid w:val="000B5BE5"/>
    <w:rsid w:val="000B73EF"/>
    <w:rsid w:val="000B7547"/>
    <w:rsid w:val="000B7B47"/>
    <w:rsid w:val="000C6691"/>
    <w:rsid w:val="000C765E"/>
    <w:rsid w:val="000D0951"/>
    <w:rsid w:val="000D2B07"/>
    <w:rsid w:val="000D7155"/>
    <w:rsid w:val="000E03D1"/>
    <w:rsid w:val="000E2047"/>
    <w:rsid w:val="000E2B95"/>
    <w:rsid w:val="000E59AF"/>
    <w:rsid w:val="000E6556"/>
    <w:rsid w:val="000E6B1A"/>
    <w:rsid w:val="000F04AB"/>
    <w:rsid w:val="000F445A"/>
    <w:rsid w:val="000F5917"/>
    <w:rsid w:val="000F61A1"/>
    <w:rsid w:val="00101226"/>
    <w:rsid w:val="00102728"/>
    <w:rsid w:val="00103E24"/>
    <w:rsid w:val="00103E81"/>
    <w:rsid w:val="001043C9"/>
    <w:rsid w:val="00104987"/>
    <w:rsid w:val="00105943"/>
    <w:rsid w:val="00111275"/>
    <w:rsid w:val="001114DF"/>
    <w:rsid w:val="001126E7"/>
    <w:rsid w:val="00112BB6"/>
    <w:rsid w:val="001143EE"/>
    <w:rsid w:val="001176E9"/>
    <w:rsid w:val="00117860"/>
    <w:rsid w:val="00120F2C"/>
    <w:rsid w:val="00121507"/>
    <w:rsid w:val="00121545"/>
    <w:rsid w:val="00121A27"/>
    <w:rsid w:val="001221AD"/>
    <w:rsid w:val="001317BD"/>
    <w:rsid w:val="00131BED"/>
    <w:rsid w:val="00132F77"/>
    <w:rsid w:val="0013307C"/>
    <w:rsid w:val="00135725"/>
    <w:rsid w:val="00142BA6"/>
    <w:rsid w:val="00146693"/>
    <w:rsid w:val="00147123"/>
    <w:rsid w:val="00147EFA"/>
    <w:rsid w:val="00150742"/>
    <w:rsid w:val="001525F2"/>
    <w:rsid w:val="00154332"/>
    <w:rsid w:val="0016079C"/>
    <w:rsid w:val="00161462"/>
    <w:rsid w:val="00162B13"/>
    <w:rsid w:val="00164C21"/>
    <w:rsid w:val="00164C93"/>
    <w:rsid w:val="00167838"/>
    <w:rsid w:val="001701C3"/>
    <w:rsid w:val="00170BFB"/>
    <w:rsid w:val="00175A98"/>
    <w:rsid w:val="00176E00"/>
    <w:rsid w:val="001773A1"/>
    <w:rsid w:val="001779FF"/>
    <w:rsid w:val="0018002E"/>
    <w:rsid w:val="00181889"/>
    <w:rsid w:val="00182C49"/>
    <w:rsid w:val="001858ED"/>
    <w:rsid w:val="00186C90"/>
    <w:rsid w:val="00191651"/>
    <w:rsid w:val="00193BB6"/>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6A1"/>
    <w:rsid w:val="001C7904"/>
    <w:rsid w:val="001D047A"/>
    <w:rsid w:val="001D234E"/>
    <w:rsid w:val="001D3EA4"/>
    <w:rsid w:val="001D60D8"/>
    <w:rsid w:val="001D6AC6"/>
    <w:rsid w:val="001E1700"/>
    <w:rsid w:val="001E2837"/>
    <w:rsid w:val="001E3005"/>
    <w:rsid w:val="001E40FD"/>
    <w:rsid w:val="001E51BC"/>
    <w:rsid w:val="001F39D3"/>
    <w:rsid w:val="001F4035"/>
    <w:rsid w:val="001F4642"/>
    <w:rsid w:val="001F553B"/>
    <w:rsid w:val="0020160A"/>
    <w:rsid w:val="00201660"/>
    <w:rsid w:val="00204D58"/>
    <w:rsid w:val="002060A1"/>
    <w:rsid w:val="002065D6"/>
    <w:rsid w:val="002066F6"/>
    <w:rsid w:val="00206A36"/>
    <w:rsid w:val="00212797"/>
    <w:rsid w:val="00212AA8"/>
    <w:rsid w:val="00220028"/>
    <w:rsid w:val="002216CF"/>
    <w:rsid w:val="00221C32"/>
    <w:rsid w:val="00221F43"/>
    <w:rsid w:val="002224AD"/>
    <w:rsid w:val="002237CF"/>
    <w:rsid w:val="00225C3D"/>
    <w:rsid w:val="002268A8"/>
    <w:rsid w:val="00226A36"/>
    <w:rsid w:val="00226F07"/>
    <w:rsid w:val="00227DAE"/>
    <w:rsid w:val="00231A75"/>
    <w:rsid w:val="002320DF"/>
    <w:rsid w:val="00233A65"/>
    <w:rsid w:val="0023568E"/>
    <w:rsid w:val="00236389"/>
    <w:rsid w:val="0023751D"/>
    <w:rsid w:val="00237CCA"/>
    <w:rsid w:val="002418D1"/>
    <w:rsid w:val="00242E77"/>
    <w:rsid w:val="002435E6"/>
    <w:rsid w:val="002441F9"/>
    <w:rsid w:val="00244238"/>
    <w:rsid w:val="00245C74"/>
    <w:rsid w:val="0024703B"/>
    <w:rsid w:val="0024731E"/>
    <w:rsid w:val="00256D8A"/>
    <w:rsid w:val="002623A6"/>
    <w:rsid w:val="00262403"/>
    <w:rsid w:val="002728A2"/>
    <w:rsid w:val="002733F8"/>
    <w:rsid w:val="00273892"/>
    <w:rsid w:val="002743C8"/>
    <w:rsid w:val="002771B2"/>
    <w:rsid w:val="00283388"/>
    <w:rsid w:val="00283705"/>
    <w:rsid w:val="00283FB0"/>
    <w:rsid w:val="00285B48"/>
    <w:rsid w:val="00287573"/>
    <w:rsid w:val="00290CEE"/>
    <w:rsid w:val="00293846"/>
    <w:rsid w:val="00293D74"/>
    <w:rsid w:val="00293E2D"/>
    <w:rsid w:val="00294BF1"/>
    <w:rsid w:val="00295C3F"/>
    <w:rsid w:val="00297705"/>
    <w:rsid w:val="00297A2A"/>
    <w:rsid w:val="002A063A"/>
    <w:rsid w:val="002A1EDA"/>
    <w:rsid w:val="002A29AA"/>
    <w:rsid w:val="002A2DF7"/>
    <w:rsid w:val="002A2E2D"/>
    <w:rsid w:val="002B0A7D"/>
    <w:rsid w:val="002B1C00"/>
    <w:rsid w:val="002B2472"/>
    <w:rsid w:val="002B56EF"/>
    <w:rsid w:val="002B5DE3"/>
    <w:rsid w:val="002B6825"/>
    <w:rsid w:val="002B7761"/>
    <w:rsid w:val="002C00DD"/>
    <w:rsid w:val="002C0AF5"/>
    <w:rsid w:val="002C17D7"/>
    <w:rsid w:val="002C1FB4"/>
    <w:rsid w:val="002C34FA"/>
    <w:rsid w:val="002C4195"/>
    <w:rsid w:val="002D1F88"/>
    <w:rsid w:val="002D2064"/>
    <w:rsid w:val="002D34AD"/>
    <w:rsid w:val="002D607F"/>
    <w:rsid w:val="002D70BC"/>
    <w:rsid w:val="002D7A11"/>
    <w:rsid w:val="002D7C75"/>
    <w:rsid w:val="002E04EF"/>
    <w:rsid w:val="002E2A4C"/>
    <w:rsid w:val="002E602D"/>
    <w:rsid w:val="002E6E4A"/>
    <w:rsid w:val="002F089E"/>
    <w:rsid w:val="002F0BB5"/>
    <w:rsid w:val="002F1DCA"/>
    <w:rsid w:val="002F38C6"/>
    <w:rsid w:val="002F3F72"/>
    <w:rsid w:val="002F47C4"/>
    <w:rsid w:val="002F48EE"/>
    <w:rsid w:val="002F6DE1"/>
    <w:rsid w:val="002F712B"/>
    <w:rsid w:val="002F7707"/>
    <w:rsid w:val="00300ABC"/>
    <w:rsid w:val="00303094"/>
    <w:rsid w:val="00311136"/>
    <w:rsid w:val="00311956"/>
    <w:rsid w:val="00312FE7"/>
    <w:rsid w:val="0031418B"/>
    <w:rsid w:val="00314CB4"/>
    <w:rsid w:val="00315A9B"/>
    <w:rsid w:val="00317E12"/>
    <w:rsid w:val="00320682"/>
    <w:rsid w:val="00320A64"/>
    <w:rsid w:val="00320FB5"/>
    <w:rsid w:val="00322B93"/>
    <w:rsid w:val="00323279"/>
    <w:rsid w:val="00323DB7"/>
    <w:rsid w:val="00323FA4"/>
    <w:rsid w:val="003244D9"/>
    <w:rsid w:val="00324DB1"/>
    <w:rsid w:val="003304F6"/>
    <w:rsid w:val="003307C9"/>
    <w:rsid w:val="00330A1E"/>
    <w:rsid w:val="00340C38"/>
    <w:rsid w:val="0034611A"/>
    <w:rsid w:val="003470B7"/>
    <w:rsid w:val="00350CD7"/>
    <w:rsid w:val="003525D3"/>
    <w:rsid w:val="003527E5"/>
    <w:rsid w:val="0035394E"/>
    <w:rsid w:val="00355182"/>
    <w:rsid w:val="00361CDC"/>
    <w:rsid w:val="00362A28"/>
    <w:rsid w:val="003662EF"/>
    <w:rsid w:val="003667D0"/>
    <w:rsid w:val="0036772F"/>
    <w:rsid w:val="00367F6C"/>
    <w:rsid w:val="003722F2"/>
    <w:rsid w:val="0037456F"/>
    <w:rsid w:val="00374CA4"/>
    <w:rsid w:val="00374F3E"/>
    <w:rsid w:val="00375EBC"/>
    <w:rsid w:val="00377669"/>
    <w:rsid w:val="00380078"/>
    <w:rsid w:val="00380E0C"/>
    <w:rsid w:val="003823AC"/>
    <w:rsid w:val="003836E7"/>
    <w:rsid w:val="00383A61"/>
    <w:rsid w:val="00384D62"/>
    <w:rsid w:val="0038546B"/>
    <w:rsid w:val="00385C0E"/>
    <w:rsid w:val="003878B3"/>
    <w:rsid w:val="003912AD"/>
    <w:rsid w:val="00392FD9"/>
    <w:rsid w:val="003967C4"/>
    <w:rsid w:val="0039710D"/>
    <w:rsid w:val="003A2C16"/>
    <w:rsid w:val="003A3804"/>
    <w:rsid w:val="003A72FE"/>
    <w:rsid w:val="003B3F57"/>
    <w:rsid w:val="003B4362"/>
    <w:rsid w:val="003B4F71"/>
    <w:rsid w:val="003C0D1B"/>
    <w:rsid w:val="003C1D50"/>
    <w:rsid w:val="003C20EA"/>
    <w:rsid w:val="003C37FC"/>
    <w:rsid w:val="003C3EEB"/>
    <w:rsid w:val="003E2BF5"/>
    <w:rsid w:val="003E3323"/>
    <w:rsid w:val="003E436D"/>
    <w:rsid w:val="003E43D4"/>
    <w:rsid w:val="003E4E67"/>
    <w:rsid w:val="003E75FA"/>
    <w:rsid w:val="003F02E7"/>
    <w:rsid w:val="003F1BBF"/>
    <w:rsid w:val="003F29AE"/>
    <w:rsid w:val="003F35C4"/>
    <w:rsid w:val="003F6D53"/>
    <w:rsid w:val="004000AB"/>
    <w:rsid w:val="00400221"/>
    <w:rsid w:val="0040073C"/>
    <w:rsid w:val="00401777"/>
    <w:rsid w:val="00401FD8"/>
    <w:rsid w:val="004040DF"/>
    <w:rsid w:val="00404932"/>
    <w:rsid w:val="00405AE8"/>
    <w:rsid w:val="004063F8"/>
    <w:rsid w:val="0041063D"/>
    <w:rsid w:val="00411516"/>
    <w:rsid w:val="00413CF6"/>
    <w:rsid w:val="00414496"/>
    <w:rsid w:val="004174DD"/>
    <w:rsid w:val="00417DE6"/>
    <w:rsid w:val="00417F09"/>
    <w:rsid w:val="00420E23"/>
    <w:rsid w:val="00421F10"/>
    <w:rsid w:val="00425170"/>
    <w:rsid w:val="00430776"/>
    <w:rsid w:val="004309D5"/>
    <w:rsid w:val="00430BEC"/>
    <w:rsid w:val="004321C0"/>
    <w:rsid w:val="00434686"/>
    <w:rsid w:val="00435A97"/>
    <w:rsid w:val="00436B8C"/>
    <w:rsid w:val="0044056F"/>
    <w:rsid w:val="00440672"/>
    <w:rsid w:val="00441345"/>
    <w:rsid w:val="00444D84"/>
    <w:rsid w:val="004456A4"/>
    <w:rsid w:val="00450102"/>
    <w:rsid w:val="0045172B"/>
    <w:rsid w:val="0045179E"/>
    <w:rsid w:val="00451E55"/>
    <w:rsid w:val="00452E73"/>
    <w:rsid w:val="0045303F"/>
    <w:rsid w:val="00454491"/>
    <w:rsid w:val="0045604F"/>
    <w:rsid w:val="004614A6"/>
    <w:rsid w:val="00465CFA"/>
    <w:rsid w:val="00470477"/>
    <w:rsid w:val="0047360F"/>
    <w:rsid w:val="00473805"/>
    <w:rsid w:val="00473CE8"/>
    <w:rsid w:val="0047497B"/>
    <w:rsid w:val="00475249"/>
    <w:rsid w:val="00475A7E"/>
    <w:rsid w:val="00476722"/>
    <w:rsid w:val="004819A0"/>
    <w:rsid w:val="00481D0E"/>
    <w:rsid w:val="00482FC3"/>
    <w:rsid w:val="00484FB3"/>
    <w:rsid w:val="004867F0"/>
    <w:rsid w:val="00493807"/>
    <w:rsid w:val="004A11EB"/>
    <w:rsid w:val="004A3D72"/>
    <w:rsid w:val="004A5437"/>
    <w:rsid w:val="004A5462"/>
    <w:rsid w:val="004A5865"/>
    <w:rsid w:val="004A65B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0C87"/>
    <w:rsid w:val="004E1C25"/>
    <w:rsid w:val="004E3DB0"/>
    <w:rsid w:val="004E501F"/>
    <w:rsid w:val="004E6065"/>
    <w:rsid w:val="004E7FCC"/>
    <w:rsid w:val="004F2A39"/>
    <w:rsid w:val="004F31C4"/>
    <w:rsid w:val="004F4D0B"/>
    <w:rsid w:val="004F4E0B"/>
    <w:rsid w:val="004F4EB6"/>
    <w:rsid w:val="004F6D6F"/>
    <w:rsid w:val="004F7212"/>
    <w:rsid w:val="004F7CEA"/>
    <w:rsid w:val="00503F61"/>
    <w:rsid w:val="00505AB8"/>
    <w:rsid w:val="005065E9"/>
    <w:rsid w:val="00507161"/>
    <w:rsid w:val="0050782E"/>
    <w:rsid w:val="00510761"/>
    <w:rsid w:val="00510BBA"/>
    <w:rsid w:val="005117D6"/>
    <w:rsid w:val="00512C05"/>
    <w:rsid w:val="00513E4E"/>
    <w:rsid w:val="00515B15"/>
    <w:rsid w:val="00516AF2"/>
    <w:rsid w:val="00525CE7"/>
    <w:rsid w:val="00527D6C"/>
    <w:rsid w:val="00530280"/>
    <w:rsid w:val="00531EB6"/>
    <w:rsid w:val="005377DA"/>
    <w:rsid w:val="0054270C"/>
    <w:rsid w:val="005450C8"/>
    <w:rsid w:val="00545CC7"/>
    <w:rsid w:val="005465BD"/>
    <w:rsid w:val="005475B0"/>
    <w:rsid w:val="00551929"/>
    <w:rsid w:val="00552FEF"/>
    <w:rsid w:val="00554D9B"/>
    <w:rsid w:val="00563E1C"/>
    <w:rsid w:val="005653D2"/>
    <w:rsid w:val="005665CB"/>
    <w:rsid w:val="0057014D"/>
    <w:rsid w:val="00570600"/>
    <w:rsid w:val="00570FDF"/>
    <w:rsid w:val="00571F8F"/>
    <w:rsid w:val="00572F34"/>
    <w:rsid w:val="0057370B"/>
    <w:rsid w:val="00576DB6"/>
    <w:rsid w:val="0058262D"/>
    <w:rsid w:val="0058343C"/>
    <w:rsid w:val="0059025C"/>
    <w:rsid w:val="00590301"/>
    <w:rsid w:val="005906C8"/>
    <w:rsid w:val="00594215"/>
    <w:rsid w:val="00594C07"/>
    <w:rsid w:val="00595BE4"/>
    <w:rsid w:val="005A14F2"/>
    <w:rsid w:val="005A1621"/>
    <w:rsid w:val="005A1A58"/>
    <w:rsid w:val="005A3E14"/>
    <w:rsid w:val="005A4774"/>
    <w:rsid w:val="005A66E9"/>
    <w:rsid w:val="005A6889"/>
    <w:rsid w:val="005B0203"/>
    <w:rsid w:val="005B0AB2"/>
    <w:rsid w:val="005B1C4D"/>
    <w:rsid w:val="005B27F6"/>
    <w:rsid w:val="005B329E"/>
    <w:rsid w:val="005B58A4"/>
    <w:rsid w:val="005B7C34"/>
    <w:rsid w:val="005C025B"/>
    <w:rsid w:val="005C09C9"/>
    <w:rsid w:val="005C2958"/>
    <w:rsid w:val="005C2D84"/>
    <w:rsid w:val="005C682A"/>
    <w:rsid w:val="005D2275"/>
    <w:rsid w:val="005D7E1A"/>
    <w:rsid w:val="005E37F4"/>
    <w:rsid w:val="005E42AE"/>
    <w:rsid w:val="005E4D25"/>
    <w:rsid w:val="005E4D37"/>
    <w:rsid w:val="005E56FD"/>
    <w:rsid w:val="005E581A"/>
    <w:rsid w:val="005F050B"/>
    <w:rsid w:val="005F06DC"/>
    <w:rsid w:val="005F0769"/>
    <w:rsid w:val="005F4024"/>
    <w:rsid w:val="005F518E"/>
    <w:rsid w:val="00602CAB"/>
    <w:rsid w:val="006042AC"/>
    <w:rsid w:val="00604314"/>
    <w:rsid w:val="00606519"/>
    <w:rsid w:val="00606750"/>
    <w:rsid w:val="00606AE5"/>
    <w:rsid w:val="00607DF2"/>
    <w:rsid w:val="0061035B"/>
    <w:rsid w:val="0061040A"/>
    <w:rsid w:val="006173ED"/>
    <w:rsid w:val="00617B2F"/>
    <w:rsid w:val="00617C0E"/>
    <w:rsid w:val="0062410F"/>
    <w:rsid w:val="006260A0"/>
    <w:rsid w:val="006307C0"/>
    <w:rsid w:val="00630B43"/>
    <w:rsid w:val="00632E34"/>
    <w:rsid w:val="00637986"/>
    <w:rsid w:val="00641404"/>
    <w:rsid w:val="00645A59"/>
    <w:rsid w:val="00645AF5"/>
    <w:rsid w:val="0064752C"/>
    <w:rsid w:val="00652D73"/>
    <w:rsid w:val="00657242"/>
    <w:rsid w:val="00657912"/>
    <w:rsid w:val="006602CA"/>
    <w:rsid w:val="00662D9A"/>
    <w:rsid w:val="00664DC5"/>
    <w:rsid w:val="00667140"/>
    <w:rsid w:val="0066735D"/>
    <w:rsid w:val="00667C05"/>
    <w:rsid w:val="00667F5C"/>
    <w:rsid w:val="00671550"/>
    <w:rsid w:val="0067226E"/>
    <w:rsid w:val="00673199"/>
    <w:rsid w:val="0067638C"/>
    <w:rsid w:val="00676966"/>
    <w:rsid w:val="00682546"/>
    <w:rsid w:val="00682E20"/>
    <w:rsid w:val="00683A5A"/>
    <w:rsid w:val="00694027"/>
    <w:rsid w:val="0069424A"/>
    <w:rsid w:val="00694CEF"/>
    <w:rsid w:val="006A12A8"/>
    <w:rsid w:val="006A2710"/>
    <w:rsid w:val="006A2953"/>
    <w:rsid w:val="006A4C2F"/>
    <w:rsid w:val="006A55CB"/>
    <w:rsid w:val="006B027E"/>
    <w:rsid w:val="006B0A33"/>
    <w:rsid w:val="006B0B15"/>
    <w:rsid w:val="006B1E5E"/>
    <w:rsid w:val="006B277C"/>
    <w:rsid w:val="006B27EB"/>
    <w:rsid w:val="006B38C3"/>
    <w:rsid w:val="006B3A13"/>
    <w:rsid w:val="006B46F7"/>
    <w:rsid w:val="006B60C1"/>
    <w:rsid w:val="006C0529"/>
    <w:rsid w:val="006C0AD2"/>
    <w:rsid w:val="006C0D65"/>
    <w:rsid w:val="006C2FE0"/>
    <w:rsid w:val="006C3616"/>
    <w:rsid w:val="006C578B"/>
    <w:rsid w:val="006C650E"/>
    <w:rsid w:val="006C69BC"/>
    <w:rsid w:val="006C71C0"/>
    <w:rsid w:val="006C7ADF"/>
    <w:rsid w:val="006D325B"/>
    <w:rsid w:val="006D3C21"/>
    <w:rsid w:val="006D47DC"/>
    <w:rsid w:val="006D6551"/>
    <w:rsid w:val="006D7955"/>
    <w:rsid w:val="006D7B6E"/>
    <w:rsid w:val="006E10D2"/>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1705C"/>
    <w:rsid w:val="007211E3"/>
    <w:rsid w:val="007221AD"/>
    <w:rsid w:val="007236D5"/>
    <w:rsid w:val="007243D3"/>
    <w:rsid w:val="00725B8E"/>
    <w:rsid w:val="00726F77"/>
    <w:rsid w:val="00730421"/>
    <w:rsid w:val="007312E1"/>
    <w:rsid w:val="007319BE"/>
    <w:rsid w:val="0073295D"/>
    <w:rsid w:val="00733059"/>
    <w:rsid w:val="00735565"/>
    <w:rsid w:val="0073618A"/>
    <w:rsid w:val="00737098"/>
    <w:rsid w:val="00737AFC"/>
    <w:rsid w:val="0074025E"/>
    <w:rsid w:val="00740D78"/>
    <w:rsid w:val="00740F20"/>
    <w:rsid w:val="00742610"/>
    <w:rsid w:val="007443CC"/>
    <w:rsid w:val="00747021"/>
    <w:rsid w:val="00747E68"/>
    <w:rsid w:val="00751A80"/>
    <w:rsid w:val="00754152"/>
    <w:rsid w:val="007568B8"/>
    <w:rsid w:val="00761101"/>
    <w:rsid w:val="0076227A"/>
    <w:rsid w:val="00762DF5"/>
    <w:rsid w:val="007633EE"/>
    <w:rsid w:val="00763CB3"/>
    <w:rsid w:val="00764011"/>
    <w:rsid w:val="00764323"/>
    <w:rsid w:val="00764705"/>
    <w:rsid w:val="00764FC3"/>
    <w:rsid w:val="00765E49"/>
    <w:rsid w:val="00766353"/>
    <w:rsid w:val="00767E8D"/>
    <w:rsid w:val="00770ACF"/>
    <w:rsid w:val="0077174C"/>
    <w:rsid w:val="007718BC"/>
    <w:rsid w:val="00775347"/>
    <w:rsid w:val="0077546D"/>
    <w:rsid w:val="0078318C"/>
    <w:rsid w:val="00783368"/>
    <w:rsid w:val="00783E2E"/>
    <w:rsid w:val="00790C7B"/>
    <w:rsid w:val="007918E5"/>
    <w:rsid w:val="0079244E"/>
    <w:rsid w:val="007948C1"/>
    <w:rsid w:val="00794B17"/>
    <w:rsid w:val="00795F65"/>
    <w:rsid w:val="007A1395"/>
    <w:rsid w:val="007A2383"/>
    <w:rsid w:val="007A3510"/>
    <w:rsid w:val="007A42A3"/>
    <w:rsid w:val="007A76B7"/>
    <w:rsid w:val="007A7F50"/>
    <w:rsid w:val="007B187A"/>
    <w:rsid w:val="007B1891"/>
    <w:rsid w:val="007B230C"/>
    <w:rsid w:val="007B2780"/>
    <w:rsid w:val="007B2BC8"/>
    <w:rsid w:val="007B3538"/>
    <w:rsid w:val="007B4696"/>
    <w:rsid w:val="007B5380"/>
    <w:rsid w:val="007B7513"/>
    <w:rsid w:val="007B7A10"/>
    <w:rsid w:val="007C04A9"/>
    <w:rsid w:val="007C13D2"/>
    <w:rsid w:val="007C1A6F"/>
    <w:rsid w:val="007C23B4"/>
    <w:rsid w:val="007C286B"/>
    <w:rsid w:val="007C3AA2"/>
    <w:rsid w:val="007C538D"/>
    <w:rsid w:val="007C53E8"/>
    <w:rsid w:val="007C654E"/>
    <w:rsid w:val="007C7534"/>
    <w:rsid w:val="007D424F"/>
    <w:rsid w:val="007D4492"/>
    <w:rsid w:val="007D44F6"/>
    <w:rsid w:val="007D63F2"/>
    <w:rsid w:val="007D6D12"/>
    <w:rsid w:val="007E63B4"/>
    <w:rsid w:val="007F1174"/>
    <w:rsid w:val="007F3FBB"/>
    <w:rsid w:val="007F4241"/>
    <w:rsid w:val="007F50B3"/>
    <w:rsid w:val="00801454"/>
    <w:rsid w:val="008030FB"/>
    <w:rsid w:val="0080441D"/>
    <w:rsid w:val="00804837"/>
    <w:rsid w:val="008132B8"/>
    <w:rsid w:val="008137B0"/>
    <w:rsid w:val="00813BBD"/>
    <w:rsid w:val="00814E71"/>
    <w:rsid w:val="00814F1A"/>
    <w:rsid w:val="008201A9"/>
    <w:rsid w:val="008202D4"/>
    <w:rsid w:val="008203AD"/>
    <w:rsid w:val="00821C41"/>
    <w:rsid w:val="008234D5"/>
    <w:rsid w:val="008250E7"/>
    <w:rsid w:val="008256E1"/>
    <w:rsid w:val="00825E83"/>
    <w:rsid w:val="00832AC4"/>
    <w:rsid w:val="008330E6"/>
    <w:rsid w:val="00834F9B"/>
    <w:rsid w:val="00841FFB"/>
    <w:rsid w:val="00844141"/>
    <w:rsid w:val="00844963"/>
    <w:rsid w:val="008451DB"/>
    <w:rsid w:val="00846EAC"/>
    <w:rsid w:val="00856492"/>
    <w:rsid w:val="008614A5"/>
    <w:rsid w:val="008639EF"/>
    <w:rsid w:val="00866A48"/>
    <w:rsid w:val="008674E0"/>
    <w:rsid w:val="00870174"/>
    <w:rsid w:val="00870E99"/>
    <w:rsid w:val="00871A5E"/>
    <w:rsid w:val="008722AB"/>
    <w:rsid w:val="00872E58"/>
    <w:rsid w:val="008737D0"/>
    <w:rsid w:val="00873D30"/>
    <w:rsid w:val="00874898"/>
    <w:rsid w:val="008778F0"/>
    <w:rsid w:val="00880501"/>
    <w:rsid w:val="00881F86"/>
    <w:rsid w:val="00881FF0"/>
    <w:rsid w:val="0088785C"/>
    <w:rsid w:val="00893444"/>
    <w:rsid w:val="00894A7A"/>
    <w:rsid w:val="008951FF"/>
    <w:rsid w:val="008962D5"/>
    <w:rsid w:val="008A1F06"/>
    <w:rsid w:val="008A222B"/>
    <w:rsid w:val="008A45BA"/>
    <w:rsid w:val="008A73E0"/>
    <w:rsid w:val="008B1FEF"/>
    <w:rsid w:val="008B23EA"/>
    <w:rsid w:val="008B3A94"/>
    <w:rsid w:val="008B63F9"/>
    <w:rsid w:val="008B6B23"/>
    <w:rsid w:val="008B7B33"/>
    <w:rsid w:val="008B7FEB"/>
    <w:rsid w:val="008C0D3C"/>
    <w:rsid w:val="008C1B80"/>
    <w:rsid w:val="008C3A7F"/>
    <w:rsid w:val="008C407F"/>
    <w:rsid w:val="008C43DF"/>
    <w:rsid w:val="008C4DEA"/>
    <w:rsid w:val="008C5303"/>
    <w:rsid w:val="008C54B4"/>
    <w:rsid w:val="008D0B03"/>
    <w:rsid w:val="008D3774"/>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2E7D"/>
    <w:rsid w:val="009235F4"/>
    <w:rsid w:val="009243A0"/>
    <w:rsid w:val="009252AA"/>
    <w:rsid w:val="00925A89"/>
    <w:rsid w:val="00925D0F"/>
    <w:rsid w:val="00927FF8"/>
    <w:rsid w:val="00930702"/>
    <w:rsid w:val="00932549"/>
    <w:rsid w:val="00933357"/>
    <w:rsid w:val="00933598"/>
    <w:rsid w:val="00937B21"/>
    <w:rsid w:val="00940FB0"/>
    <w:rsid w:val="00941E51"/>
    <w:rsid w:val="00945278"/>
    <w:rsid w:val="0094720D"/>
    <w:rsid w:val="00950B8F"/>
    <w:rsid w:val="009516EE"/>
    <w:rsid w:val="00952297"/>
    <w:rsid w:val="009550CB"/>
    <w:rsid w:val="009558F9"/>
    <w:rsid w:val="00961A44"/>
    <w:rsid w:val="009624F7"/>
    <w:rsid w:val="0096450E"/>
    <w:rsid w:val="00964AAB"/>
    <w:rsid w:val="0096526E"/>
    <w:rsid w:val="00972ED1"/>
    <w:rsid w:val="00973449"/>
    <w:rsid w:val="00976266"/>
    <w:rsid w:val="0098155E"/>
    <w:rsid w:val="0098174C"/>
    <w:rsid w:val="00982945"/>
    <w:rsid w:val="00986A4B"/>
    <w:rsid w:val="00986C76"/>
    <w:rsid w:val="00991617"/>
    <w:rsid w:val="00992872"/>
    <w:rsid w:val="0099427C"/>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1DE7"/>
    <w:rsid w:val="009E41D5"/>
    <w:rsid w:val="009E599A"/>
    <w:rsid w:val="009E5EBF"/>
    <w:rsid w:val="009E60B7"/>
    <w:rsid w:val="009E6BAA"/>
    <w:rsid w:val="009F0612"/>
    <w:rsid w:val="009F0931"/>
    <w:rsid w:val="009F0A12"/>
    <w:rsid w:val="009F1891"/>
    <w:rsid w:val="009F3931"/>
    <w:rsid w:val="009F6751"/>
    <w:rsid w:val="00A00C64"/>
    <w:rsid w:val="00A01CA7"/>
    <w:rsid w:val="00A04FCB"/>
    <w:rsid w:val="00A05C6A"/>
    <w:rsid w:val="00A05E02"/>
    <w:rsid w:val="00A05F03"/>
    <w:rsid w:val="00A0659A"/>
    <w:rsid w:val="00A116E1"/>
    <w:rsid w:val="00A120EF"/>
    <w:rsid w:val="00A15ED2"/>
    <w:rsid w:val="00A17DB1"/>
    <w:rsid w:val="00A24B2A"/>
    <w:rsid w:val="00A268E5"/>
    <w:rsid w:val="00A31156"/>
    <w:rsid w:val="00A31A28"/>
    <w:rsid w:val="00A32CE8"/>
    <w:rsid w:val="00A35C83"/>
    <w:rsid w:val="00A35CB4"/>
    <w:rsid w:val="00A43073"/>
    <w:rsid w:val="00A43F13"/>
    <w:rsid w:val="00A4459C"/>
    <w:rsid w:val="00A4554B"/>
    <w:rsid w:val="00A45E20"/>
    <w:rsid w:val="00A502C8"/>
    <w:rsid w:val="00A504F4"/>
    <w:rsid w:val="00A51FD1"/>
    <w:rsid w:val="00A5256E"/>
    <w:rsid w:val="00A52B20"/>
    <w:rsid w:val="00A548E2"/>
    <w:rsid w:val="00A54D47"/>
    <w:rsid w:val="00A56E09"/>
    <w:rsid w:val="00A61C61"/>
    <w:rsid w:val="00A63926"/>
    <w:rsid w:val="00A65027"/>
    <w:rsid w:val="00A66081"/>
    <w:rsid w:val="00A665A8"/>
    <w:rsid w:val="00A66B8C"/>
    <w:rsid w:val="00A67B08"/>
    <w:rsid w:val="00A7558B"/>
    <w:rsid w:val="00A76948"/>
    <w:rsid w:val="00A818D6"/>
    <w:rsid w:val="00A82FE9"/>
    <w:rsid w:val="00A84047"/>
    <w:rsid w:val="00A869CD"/>
    <w:rsid w:val="00A914CE"/>
    <w:rsid w:val="00A93E59"/>
    <w:rsid w:val="00A950C4"/>
    <w:rsid w:val="00A95E02"/>
    <w:rsid w:val="00A96533"/>
    <w:rsid w:val="00A96725"/>
    <w:rsid w:val="00A97A15"/>
    <w:rsid w:val="00AA0A10"/>
    <w:rsid w:val="00AA2BD6"/>
    <w:rsid w:val="00AA2DE3"/>
    <w:rsid w:val="00AA3E4C"/>
    <w:rsid w:val="00AA496D"/>
    <w:rsid w:val="00AA7422"/>
    <w:rsid w:val="00AA7FB3"/>
    <w:rsid w:val="00AB16EB"/>
    <w:rsid w:val="00AB1FC0"/>
    <w:rsid w:val="00AB2928"/>
    <w:rsid w:val="00AB2A4E"/>
    <w:rsid w:val="00AB3762"/>
    <w:rsid w:val="00AB3851"/>
    <w:rsid w:val="00AB4EE2"/>
    <w:rsid w:val="00AB57C5"/>
    <w:rsid w:val="00AB6609"/>
    <w:rsid w:val="00AB79E6"/>
    <w:rsid w:val="00AB7AD2"/>
    <w:rsid w:val="00AB7C49"/>
    <w:rsid w:val="00AC1970"/>
    <w:rsid w:val="00AC3DB5"/>
    <w:rsid w:val="00AC516D"/>
    <w:rsid w:val="00AC5501"/>
    <w:rsid w:val="00AC692F"/>
    <w:rsid w:val="00AC6953"/>
    <w:rsid w:val="00AD59BE"/>
    <w:rsid w:val="00AD70F3"/>
    <w:rsid w:val="00AD79CC"/>
    <w:rsid w:val="00AE0B74"/>
    <w:rsid w:val="00AE275D"/>
    <w:rsid w:val="00AE4657"/>
    <w:rsid w:val="00AE5076"/>
    <w:rsid w:val="00AE539D"/>
    <w:rsid w:val="00AE56B5"/>
    <w:rsid w:val="00AE71E7"/>
    <w:rsid w:val="00AF293B"/>
    <w:rsid w:val="00AF349A"/>
    <w:rsid w:val="00AF427E"/>
    <w:rsid w:val="00AF5F9E"/>
    <w:rsid w:val="00AF692B"/>
    <w:rsid w:val="00AF7608"/>
    <w:rsid w:val="00AF7D25"/>
    <w:rsid w:val="00B017FC"/>
    <w:rsid w:val="00B02B56"/>
    <w:rsid w:val="00B0681A"/>
    <w:rsid w:val="00B11B8F"/>
    <w:rsid w:val="00B13878"/>
    <w:rsid w:val="00B13A6F"/>
    <w:rsid w:val="00B13AC9"/>
    <w:rsid w:val="00B149C8"/>
    <w:rsid w:val="00B15645"/>
    <w:rsid w:val="00B15D94"/>
    <w:rsid w:val="00B15F04"/>
    <w:rsid w:val="00B161E0"/>
    <w:rsid w:val="00B16E72"/>
    <w:rsid w:val="00B17654"/>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980"/>
    <w:rsid w:val="00B43F0C"/>
    <w:rsid w:val="00B4521E"/>
    <w:rsid w:val="00B5151B"/>
    <w:rsid w:val="00B5398D"/>
    <w:rsid w:val="00B53F0F"/>
    <w:rsid w:val="00B54069"/>
    <w:rsid w:val="00B54B8E"/>
    <w:rsid w:val="00B5586A"/>
    <w:rsid w:val="00B55CAB"/>
    <w:rsid w:val="00B570CD"/>
    <w:rsid w:val="00B6040F"/>
    <w:rsid w:val="00B62565"/>
    <w:rsid w:val="00B65CD2"/>
    <w:rsid w:val="00B727B3"/>
    <w:rsid w:val="00B72BCB"/>
    <w:rsid w:val="00B74230"/>
    <w:rsid w:val="00B74447"/>
    <w:rsid w:val="00B801E6"/>
    <w:rsid w:val="00B82A26"/>
    <w:rsid w:val="00B83B91"/>
    <w:rsid w:val="00B83F2E"/>
    <w:rsid w:val="00B8639F"/>
    <w:rsid w:val="00B879D1"/>
    <w:rsid w:val="00B87BF1"/>
    <w:rsid w:val="00B91535"/>
    <w:rsid w:val="00B91998"/>
    <w:rsid w:val="00B92600"/>
    <w:rsid w:val="00B93238"/>
    <w:rsid w:val="00B94D43"/>
    <w:rsid w:val="00B95BE1"/>
    <w:rsid w:val="00B966E0"/>
    <w:rsid w:val="00BA10A0"/>
    <w:rsid w:val="00BA3FE3"/>
    <w:rsid w:val="00BA46A4"/>
    <w:rsid w:val="00BA53D1"/>
    <w:rsid w:val="00BA5BDE"/>
    <w:rsid w:val="00BA61B3"/>
    <w:rsid w:val="00BA6FDD"/>
    <w:rsid w:val="00BA7732"/>
    <w:rsid w:val="00BA7DFB"/>
    <w:rsid w:val="00BB060F"/>
    <w:rsid w:val="00BB1459"/>
    <w:rsid w:val="00BB2910"/>
    <w:rsid w:val="00BB30B8"/>
    <w:rsid w:val="00BB3D56"/>
    <w:rsid w:val="00BB4AFD"/>
    <w:rsid w:val="00BB54BA"/>
    <w:rsid w:val="00BB5737"/>
    <w:rsid w:val="00BC2330"/>
    <w:rsid w:val="00BC299A"/>
    <w:rsid w:val="00BC47DE"/>
    <w:rsid w:val="00BC606D"/>
    <w:rsid w:val="00BC659F"/>
    <w:rsid w:val="00BC6B14"/>
    <w:rsid w:val="00BC6DA2"/>
    <w:rsid w:val="00BC73A8"/>
    <w:rsid w:val="00BD0127"/>
    <w:rsid w:val="00BD1E03"/>
    <w:rsid w:val="00BD26BD"/>
    <w:rsid w:val="00BD3BBC"/>
    <w:rsid w:val="00BD3F3D"/>
    <w:rsid w:val="00BD6693"/>
    <w:rsid w:val="00BD68A0"/>
    <w:rsid w:val="00BE2D58"/>
    <w:rsid w:val="00BF1D67"/>
    <w:rsid w:val="00BF3801"/>
    <w:rsid w:val="00BF5C00"/>
    <w:rsid w:val="00C019D3"/>
    <w:rsid w:val="00C04057"/>
    <w:rsid w:val="00C0485D"/>
    <w:rsid w:val="00C076B6"/>
    <w:rsid w:val="00C112A3"/>
    <w:rsid w:val="00C11D54"/>
    <w:rsid w:val="00C15CCD"/>
    <w:rsid w:val="00C161DD"/>
    <w:rsid w:val="00C1701E"/>
    <w:rsid w:val="00C21C1E"/>
    <w:rsid w:val="00C24D2B"/>
    <w:rsid w:val="00C24D3B"/>
    <w:rsid w:val="00C26C43"/>
    <w:rsid w:val="00C313D4"/>
    <w:rsid w:val="00C32F32"/>
    <w:rsid w:val="00C35905"/>
    <w:rsid w:val="00C35968"/>
    <w:rsid w:val="00C3646A"/>
    <w:rsid w:val="00C368EB"/>
    <w:rsid w:val="00C40803"/>
    <w:rsid w:val="00C42FD8"/>
    <w:rsid w:val="00C5136C"/>
    <w:rsid w:val="00C5290F"/>
    <w:rsid w:val="00C52958"/>
    <w:rsid w:val="00C5393D"/>
    <w:rsid w:val="00C55AE4"/>
    <w:rsid w:val="00C563DD"/>
    <w:rsid w:val="00C61590"/>
    <w:rsid w:val="00C617EC"/>
    <w:rsid w:val="00C64671"/>
    <w:rsid w:val="00C64B69"/>
    <w:rsid w:val="00C64C85"/>
    <w:rsid w:val="00C6614E"/>
    <w:rsid w:val="00C6680A"/>
    <w:rsid w:val="00C66920"/>
    <w:rsid w:val="00C66D71"/>
    <w:rsid w:val="00C71044"/>
    <w:rsid w:val="00C711D0"/>
    <w:rsid w:val="00C728EF"/>
    <w:rsid w:val="00C7295C"/>
    <w:rsid w:val="00C72AE9"/>
    <w:rsid w:val="00C7318C"/>
    <w:rsid w:val="00C737FE"/>
    <w:rsid w:val="00C7496D"/>
    <w:rsid w:val="00C750BE"/>
    <w:rsid w:val="00C751C2"/>
    <w:rsid w:val="00C75504"/>
    <w:rsid w:val="00C75523"/>
    <w:rsid w:val="00C77E5E"/>
    <w:rsid w:val="00C837C1"/>
    <w:rsid w:val="00C854D5"/>
    <w:rsid w:val="00C85E3A"/>
    <w:rsid w:val="00C8639F"/>
    <w:rsid w:val="00C90BFD"/>
    <w:rsid w:val="00C91626"/>
    <w:rsid w:val="00C937E1"/>
    <w:rsid w:val="00C94793"/>
    <w:rsid w:val="00C97C4E"/>
    <w:rsid w:val="00CA0C14"/>
    <w:rsid w:val="00CA4B92"/>
    <w:rsid w:val="00CA55F3"/>
    <w:rsid w:val="00CB09D7"/>
    <w:rsid w:val="00CB1CA7"/>
    <w:rsid w:val="00CB4D4C"/>
    <w:rsid w:val="00CC2652"/>
    <w:rsid w:val="00CC3D9A"/>
    <w:rsid w:val="00CD2531"/>
    <w:rsid w:val="00CD47D3"/>
    <w:rsid w:val="00CD54EF"/>
    <w:rsid w:val="00CD5DE6"/>
    <w:rsid w:val="00CD7A06"/>
    <w:rsid w:val="00CE080E"/>
    <w:rsid w:val="00CE2C81"/>
    <w:rsid w:val="00CE62C0"/>
    <w:rsid w:val="00CE7A6E"/>
    <w:rsid w:val="00CF17B1"/>
    <w:rsid w:val="00CF18CC"/>
    <w:rsid w:val="00CF2058"/>
    <w:rsid w:val="00CF596F"/>
    <w:rsid w:val="00CF60CD"/>
    <w:rsid w:val="00CF67E8"/>
    <w:rsid w:val="00D011DE"/>
    <w:rsid w:val="00D01D20"/>
    <w:rsid w:val="00D05856"/>
    <w:rsid w:val="00D062DF"/>
    <w:rsid w:val="00D074D5"/>
    <w:rsid w:val="00D1129D"/>
    <w:rsid w:val="00D13CCB"/>
    <w:rsid w:val="00D143BA"/>
    <w:rsid w:val="00D203E8"/>
    <w:rsid w:val="00D21D41"/>
    <w:rsid w:val="00D23442"/>
    <w:rsid w:val="00D23ADB"/>
    <w:rsid w:val="00D243E1"/>
    <w:rsid w:val="00D26F42"/>
    <w:rsid w:val="00D27744"/>
    <w:rsid w:val="00D27EBA"/>
    <w:rsid w:val="00D30279"/>
    <w:rsid w:val="00D35AB8"/>
    <w:rsid w:val="00D35AC5"/>
    <w:rsid w:val="00D368F1"/>
    <w:rsid w:val="00D4047B"/>
    <w:rsid w:val="00D4514D"/>
    <w:rsid w:val="00D466D3"/>
    <w:rsid w:val="00D46E93"/>
    <w:rsid w:val="00D47929"/>
    <w:rsid w:val="00D506EB"/>
    <w:rsid w:val="00D51905"/>
    <w:rsid w:val="00D527A3"/>
    <w:rsid w:val="00D53703"/>
    <w:rsid w:val="00D57CBC"/>
    <w:rsid w:val="00D603EA"/>
    <w:rsid w:val="00D614CF"/>
    <w:rsid w:val="00D620C7"/>
    <w:rsid w:val="00D64770"/>
    <w:rsid w:val="00D7051E"/>
    <w:rsid w:val="00D70CA7"/>
    <w:rsid w:val="00D70F91"/>
    <w:rsid w:val="00D718C8"/>
    <w:rsid w:val="00D718F2"/>
    <w:rsid w:val="00D75D80"/>
    <w:rsid w:val="00D75F46"/>
    <w:rsid w:val="00D8484F"/>
    <w:rsid w:val="00D85893"/>
    <w:rsid w:val="00D86A8B"/>
    <w:rsid w:val="00D86DAC"/>
    <w:rsid w:val="00D92671"/>
    <w:rsid w:val="00D939D6"/>
    <w:rsid w:val="00D94671"/>
    <w:rsid w:val="00D9787F"/>
    <w:rsid w:val="00DA04B2"/>
    <w:rsid w:val="00DA056F"/>
    <w:rsid w:val="00DA0A99"/>
    <w:rsid w:val="00DA1472"/>
    <w:rsid w:val="00DA1AE9"/>
    <w:rsid w:val="00DA2342"/>
    <w:rsid w:val="00DB07F4"/>
    <w:rsid w:val="00DB1B34"/>
    <w:rsid w:val="00DB2A47"/>
    <w:rsid w:val="00DB360C"/>
    <w:rsid w:val="00DB3A8B"/>
    <w:rsid w:val="00DB3CF1"/>
    <w:rsid w:val="00DB4174"/>
    <w:rsid w:val="00DB69E2"/>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E7992"/>
    <w:rsid w:val="00DE7E4D"/>
    <w:rsid w:val="00DF09D2"/>
    <w:rsid w:val="00DF26CB"/>
    <w:rsid w:val="00DF5390"/>
    <w:rsid w:val="00DF671B"/>
    <w:rsid w:val="00DF6D66"/>
    <w:rsid w:val="00DF72AD"/>
    <w:rsid w:val="00E012B3"/>
    <w:rsid w:val="00E01B8B"/>
    <w:rsid w:val="00E01E81"/>
    <w:rsid w:val="00E022CA"/>
    <w:rsid w:val="00E03C49"/>
    <w:rsid w:val="00E04978"/>
    <w:rsid w:val="00E06AE0"/>
    <w:rsid w:val="00E10389"/>
    <w:rsid w:val="00E10BF8"/>
    <w:rsid w:val="00E1184D"/>
    <w:rsid w:val="00E119B9"/>
    <w:rsid w:val="00E15C46"/>
    <w:rsid w:val="00E15D93"/>
    <w:rsid w:val="00E16D02"/>
    <w:rsid w:val="00E2198F"/>
    <w:rsid w:val="00E24B66"/>
    <w:rsid w:val="00E2534C"/>
    <w:rsid w:val="00E257A9"/>
    <w:rsid w:val="00E34B69"/>
    <w:rsid w:val="00E35340"/>
    <w:rsid w:val="00E36F1F"/>
    <w:rsid w:val="00E40C5A"/>
    <w:rsid w:val="00E40FA7"/>
    <w:rsid w:val="00E40FE0"/>
    <w:rsid w:val="00E42B8D"/>
    <w:rsid w:val="00E4394F"/>
    <w:rsid w:val="00E4615C"/>
    <w:rsid w:val="00E51472"/>
    <w:rsid w:val="00E52A5B"/>
    <w:rsid w:val="00E55481"/>
    <w:rsid w:val="00E60B95"/>
    <w:rsid w:val="00E62297"/>
    <w:rsid w:val="00E62E3C"/>
    <w:rsid w:val="00E634D3"/>
    <w:rsid w:val="00E668F9"/>
    <w:rsid w:val="00E66DBC"/>
    <w:rsid w:val="00E673CE"/>
    <w:rsid w:val="00E71EDA"/>
    <w:rsid w:val="00E737C4"/>
    <w:rsid w:val="00E76702"/>
    <w:rsid w:val="00E900BF"/>
    <w:rsid w:val="00E906B6"/>
    <w:rsid w:val="00E90C15"/>
    <w:rsid w:val="00E91C0B"/>
    <w:rsid w:val="00E91E23"/>
    <w:rsid w:val="00E94132"/>
    <w:rsid w:val="00E94155"/>
    <w:rsid w:val="00E96217"/>
    <w:rsid w:val="00EA07A1"/>
    <w:rsid w:val="00EA40CB"/>
    <w:rsid w:val="00EA4760"/>
    <w:rsid w:val="00EA4B22"/>
    <w:rsid w:val="00EB1C18"/>
    <w:rsid w:val="00EB257D"/>
    <w:rsid w:val="00EB33F1"/>
    <w:rsid w:val="00EB385D"/>
    <w:rsid w:val="00EB3A64"/>
    <w:rsid w:val="00EB64C2"/>
    <w:rsid w:val="00EC075F"/>
    <w:rsid w:val="00EC0D39"/>
    <w:rsid w:val="00EC1C9C"/>
    <w:rsid w:val="00EC2599"/>
    <w:rsid w:val="00EC64EA"/>
    <w:rsid w:val="00EC7CC1"/>
    <w:rsid w:val="00ED13AB"/>
    <w:rsid w:val="00ED1890"/>
    <w:rsid w:val="00ED1F1C"/>
    <w:rsid w:val="00ED2F51"/>
    <w:rsid w:val="00ED5911"/>
    <w:rsid w:val="00EE0D36"/>
    <w:rsid w:val="00EE14C5"/>
    <w:rsid w:val="00EE331B"/>
    <w:rsid w:val="00EE520F"/>
    <w:rsid w:val="00EE70C9"/>
    <w:rsid w:val="00F003D2"/>
    <w:rsid w:val="00F0196B"/>
    <w:rsid w:val="00F02A51"/>
    <w:rsid w:val="00F04716"/>
    <w:rsid w:val="00F05AF6"/>
    <w:rsid w:val="00F06B84"/>
    <w:rsid w:val="00F071E7"/>
    <w:rsid w:val="00F10344"/>
    <w:rsid w:val="00F110D2"/>
    <w:rsid w:val="00F15442"/>
    <w:rsid w:val="00F15798"/>
    <w:rsid w:val="00F15CC3"/>
    <w:rsid w:val="00F219D7"/>
    <w:rsid w:val="00F21B87"/>
    <w:rsid w:val="00F21C95"/>
    <w:rsid w:val="00F25753"/>
    <w:rsid w:val="00F30409"/>
    <w:rsid w:val="00F30798"/>
    <w:rsid w:val="00F33E98"/>
    <w:rsid w:val="00F35A77"/>
    <w:rsid w:val="00F37269"/>
    <w:rsid w:val="00F37611"/>
    <w:rsid w:val="00F40188"/>
    <w:rsid w:val="00F4210A"/>
    <w:rsid w:val="00F426E0"/>
    <w:rsid w:val="00F429CF"/>
    <w:rsid w:val="00F440AC"/>
    <w:rsid w:val="00F44397"/>
    <w:rsid w:val="00F46E14"/>
    <w:rsid w:val="00F47B92"/>
    <w:rsid w:val="00F5084C"/>
    <w:rsid w:val="00F52265"/>
    <w:rsid w:val="00F52B75"/>
    <w:rsid w:val="00F5477A"/>
    <w:rsid w:val="00F54950"/>
    <w:rsid w:val="00F63485"/>
    <w:rsid w:val="00F6456C"/>
    <w:rsid w:val="00F6462D"/>
    <w:rsid w:val="00F675FC"/>
    <w:rsid w:val="00F67EFC"/>
    <w:rsid w:val="00F70DA5"/>
    <w:rsid w:val="00F7352E"/>
    <w:rsid w:val="00F738C8"/>
    <w:rsid w:val="00F738DF"/>
    <w:rsid w:val="00F743CC"/>
    <w:rsid w:val="00F74DFA"/>
    <w:rsid w:val="00F77917"/>
    <w:rsid w:val="00F81C5C"/>
    <w:rsid w:val="00F839EE"/>
    <w:rsid w:val="00F861F6"/>
    <w:rsid w:val="00F86481"/>
    <w:rsid w:val="00F8717C"/>
    <w:rsid w:val="00F90579"/>
    <w:rsid w:val="00F929C2"/>
    <w:rsid w:val="00F93A15"/>
    <w:rsid w:val="00F93E71"/>
    <w:rsid w:val="00F940CC"/>
    <w:rsid w:val="00F970DA"/>
    <w:rsid w:val="00F9754E"/>
    <w:rsid w:val="00FA252D"/>
    <w:rsid w:val="00FA7CAC"/>
    <w:rsid w:val="00FB315B"/>
    <w:rsid w:val="00FB3473"/>
    <w:rsid w:val="00FB485A"/>
    <w:rsid w:val="00FB6AF0"/>
    <w:rsid w:val="00FB76D7"/>
    <w:rsid w:val="00FC0C7E"/>
    <w:rsid w:val="00FC3C9F"/>
    <w:rsid w:val="00FC45D2"/>
    <w:rsid w:val="00FC5E4F"/>
    <w:rsid w:val="00FC66EA"/>
    <w:rsid w:val="00FD03C8"/>
    <w:rsid w:val="00FD3DA4"/>
    <w:rsid w:val="00FD690E"/>
    <w:rsid w:val="00FE177A"/>
    <w:rsid w:val="00FE2526"/>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D7820"/>
  <w15:docId w15:val="{B6D80A33-7BF2-4BE8-8517-E971CBC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3CE8"/>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73CE8"/>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5D7E1A"/>
    <w:pPr>
      <w:keepNext/>
      <w:keepLines/>
      <w:spacing w:before="40"/>
      <w:outlineLvl w:val="1"/>
    </w:pPr>
    <w:rPr>
      <w:rFonts w:asciiTheme="majorHAnsi" w:eastAsiaTheme="majorEastAsia" w:hAnsiTheme="majorHAnsi" w:cstheme="majorBidi"/>
      <w:color w:val="000000" w:themeColor="accent1" w:themeShade="BF"/>
      <w:sz w:val="26"/>
      <w:szCs w:val="26"/>
    </w:rPr>
  </w:style>
  <w:style w:type="paragraph" w:styleId="berschrift3">
    <w:name w:val="heading 3"/>
    <w:basedOn w:val="Standard"/>
    <w:next w:val="Standard"/>
    <w:link w:val="berschrift3Zchn"/>
    <w:uiPriority w:val="9"/>
    <w:semiHidden/>
    <w:unhideWhenUsed/>
    <w:qFormat/>
    <w:rsid w:val="005D7E1A"/>
    <w:pPr>
      <w:keepNext/>
      <w:keepLines/>
      <w:spacing w:before="40"/>
      <w:outlineLvl w:val="2"/>
    </w:pPr>
    <w:rPr>
      <w:rFonts w:asciiTheme="majorHAnsi" w:eastAsiaTheme="majorEastAsia" w:hAnsiTheme="majorHAnsi" w:cstheme="majorBidi"/>
      <w:color w:val="000000" w:themeColor="accent1" w:themeShade="7F"/>
      <w:sz w:val="24"/>
    </w:rPr>
  </w:style>
  <w:style w:type="paragraph" w:styleId="berschrift4">
    <w:name w:val="heading 4"/>
    <w:basedOn w:val="Standard"/>
    <w:next w:val="Standard"/>
    <w:link w:val="berschrift4Zchn"/>
    <w:uiPriority w:val="9"/>
    <w:semiHidden/>
    <w:unhideWhenUsed/>
    <w:qFormat/>
    <w:rsid w:val="005D7E1A"/>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3CE8"/>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73CE8"/>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73CE8"/>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73CE8"/>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73CE8"/>
    <w:rPr>
      <w:rFonts w:ascii="Arial" w:hAnsi="Arial"/>
      <w:b/>
      <w:color w:val="0303B8" w:themeColor="text1"/>
      <w:u w:val="none"/>
    </w:rPr>
  </w:style>
  <w:style w:type="paragraph" w:styleId="Listenabsatz">
    <w:name w:val="List Paragraph"/>
    <w:basedOn w:val="Standard"/>
    <w:uiPriority w:val="34"/>
    <w:rsid w:val="00473CE8"/>
    <w:pPr>
      <w:ind w:left="720"/>
      <w:contextualSpacing/>
    </w:pPr>
  </w:style>
  <w:style w:type="paragraph" w:customStyle="1" w:styleId="Bullets">
    <w:name w:val="Bullets"/>
    <w:basedOn w:val="Standard"/>
    <w:qFormat/>
    <w:rsid w:val="00473CE8"/>
    <w:pPr>
      <w:numPr>
        <w:numId w:val="23"/>
      </w:numPr>
    </w:pPr>
    <w:rPr>
      <w:rFonts w:cs="Arial"/>
      <w:bCs/>
      <w:szCs w:val="18"/>
    </w:rPr>
  </w:style>
  <w:style w:type="paragraph" w:customStyle="1" w:styleId="Tableleftaligned">
    <w:name w:val="Table left aligned"/>
    <w:basedOn w:val="Standard"/>
    <w:qFormat/>
    <w:rsid w:val="00473CE8"/>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73CE8"/>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73CE8"/>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73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73CE8"/>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73CE8"/>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73CE8"/>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73CE8"/>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73CE8"/>
    <w:rPr>
      <w:sz w:val="16"/>
      <w:szCs w:val="16"/>
    </w:rPr>
  </w:style>
  <w:style w:type="paragraph" w:styleId="Kommentarthema">
    <w:name w:val="annotation subject"/>
    <w:basedOn w:val="Kommentartext"/>
    <w:next w:val="Kommentartext"/>
    <w:link w:val="KommentarthemaZchn"/>
    <w:uiPriority w:val="99"/>
    <w:semiHidden/>
    <w:unhideWhenUsed/>
    <w:rsid w:val="00473CE8"/>
    <w:rPr>
      <w:rFonts w:ascii="Cambria" w:eastAsia="Cambria" w:hAnsi="Cambria"/>
      <w:b/>
      <w:bCs/>
    </w:rPr>
  </w:style>
  <w:style w:type="character" w:customStyle="1" w:styleId="KommentarthemaZchn">
    <w:name w:val="Kommentarthema Zchn"/>
    <w:basedOn w:val="KommentartextZchn"/>
    <w:link w:val="Kommentarthema"/>
    <w:uiPriority w:val="99"/>
    <w:semiHidden/>
    <w:rsid w:val="00473CE8"/>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73CE8"/>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73CE8"/>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73CE8"/>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73CE8"/>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73CE8"/>
  </w:style>
  <w:style w:type="paragraph" w:customStyle="1" w:styleId="Seite">
    <w:name w:val="Seite"/>
    <w:basedOn w:val="Fuzeile"/>
    <w:rsid w:val="00473CE8"/>
    <w:pPr>
      <w:framePr w:w="496" w:wrap="none" w:vAnchor="text" w:hAnchor="margin" w:xAlign="right" w:y="6"/>
      <w:spacing w:line="240" w:lineRule="auto"/>
      <w:jc w:val="right"/>
    </w:pPr>
    <w:rPr>
      <w:sz w:val="18"/>
    </w:rPr>
  </w:style>
  <w:style w:type="paragraph" w:customStyle="1" w:styleId="FooterHead">
    <w:name w:val="Footer Head"/>
    <w:basedOn w:val="Fuzeile"/>
    <w:qFormat/>
    <w:rsid w:val="00473CE8"/>
    <w:rPr>
      <w:b/>
      <w:szCs w:val="12"/>
    </w:rPr>
  </w:style>
  <w:style w:type="character" w:styleId="NichtaufgelsteErwhnung">
    <w:name w:val="Unresolved Mention"/>
    <w:basedOn w:val="Absatz-Standardschriftart"/>
    <w:uiPriority w:val="99"/>
    <w:semiHidden/>
    <w:unhideWhenUsed/>
    <w:rsid w:val="00473CE8"/>
    <w:rPr>
      <w:color w:val="605E5C"/>
      <w:shd w:val="clear" w:color="auto" w:fill="E1DFDD"/>
    </w:rPr>
  </w:style>
  <w:style w:type="paragraph" w:customStyle="1" w:styleId="BoilerplateBold">
    <w:name w:val="Boilerplate Bold"/>
    <w:basedOn w:val="Standard"/>
    <w:qFormat/>
    <w:rsid w:val="00473CE8"/>
    <w:rPr>
      <w:b/>
      <w:color w:val="0303B8" w:themeColor="text1"/>
      <w:sz w:val="18"/>
      <w:szCs w:val="18"/>
    </w:rPr>
  </w:style>
  <w:style w:type="paragraph" w:customStyle="1" w:styleId="Boilerplate">
    <w:name w:val="Boilerplate"/>
    <w:basedOn w:val="Standard"/>
    <w:qFormat/>
    <w:rsid w:val="00473CE8"/>
    <w:rPr>
      <w:color w:val="808080" w:themeColor="background1" w:themeShade="80"/>
      <w:sz w:val="18"/>
      <w:szCs w:val="18"/>
    </w:rPr>
  </w:style>
  <w:style w:type="paragraph" w:customStyle="1" w:styleId="Publicationframedate">
    <w:name w:val="Publication frame/date"/>
    <w:basedOn w:val="Standard"/>
    <w:qFormat/>
    <w:rsid w:val="00473CE8"/>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473CE8"/>
    <w:rPr>
      <w:color w:val="1F9DFF" w:themeColor="followedHyperlink"/>
      <w:u w:val="single"/>
    </w:rPr>
  </w:style>
  <w:style w:type="paragraph" w:customStyle="1" w:styleId="BulletsIntroVibrant">
    <w:name w:val="Bullets Intro Vibrant"/>
    <w:basedOn w:val="Bullets"/>
    <w:qFormat/>
    <w:rsid w:val="00473CE8"/>
    <w:rPr>
      <w:color w:val="0303B8" w:themeColor="text1"/>
      <w:lang w:val="de-DE"/>
    </w:rPr>
  </w:style>
  <w:style w:type="paragraph" w:customStyle="1" w:styleId="TableHead1">
    <w:name w:val="Table Head 1"/>
    <w:basedOn w:val="Standard"/>
    <w:qFormat/>
    <w:rsid w:val="00473CE8"/>
    <w:rPr>
      <w:b/>
      <w:color w:val="0303B8" w:themeColor="text1"/>
      <w:sz w:val="24"/>
    </w:rPr>
  </w:style>
  <w:style w:type="paragraph" w:customStyle="1" w:styleId="CaptionSource">
    <w:name w:val="Caption &amp; Source"/>
    <w:basedOn w:val="Tableleftaligned"/>
    <w:qFormat/>
    <w:rsid w:val="00473CE8"/>
    <w:rPr>
      <w:lang w:val="de-DE" w:eastAsia="de-DE"/>
    </w:rPr>
  </w:style>
  <w:style w:type="paragraph" w:customStyle="1" w:styleId="TopicLine">
    <w:name w:val="Topic Line"/>
    <w:qFormat/>
    <w:rsid w:val="00473CE8"/>
    <w:pPr>
      <w:spacing w:after="120"/>
    </w:pPr>
    <w:rPr>
      <w:rFonts w:ascii="Arial" w:eastAsia="Times New Roman" w:hAnsi="Arial" w:cstheme="majorBidi"/>
      <w:color w:val="0303B8" w:themeColor="text1"/>
      <w:sz w:val="23"/>
      <w:szCs w:val="32"/>
      <w:lang w:val="en-US"/>
    </w:rPr>
  </w:style>
  <w:style w:type="paragraph" w:styleId="Sprechblasentext">
    <w:name w:val="Balloon Text"/>
    <w:basedOn w:val="Standard"/>
    <w:link w:val="SprechblasentextZchn"/>
    <w:uiPriority w:val="99"/>
    <w:semiHidden/>
    <w:unhideWhenUsed/>
    <w:rsid w:val="00374F3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4F3E"/>
    <w:rPr>
      <w:rFonts w:ascii="Segoe UI" w:eastAsia="Cambria" w:hAnsi="Segoe UI" w:cs="Segoe UI"/>
      <w:color w:val="000000" w:themeColor="accent1"/>
      <w:sz w:val="18"/>
      <w:szCs w:val="18"/>
      <w:lang w:val="en-US" w:eastAsia="en-US"/>
    </w:rPr>
  </w:style>
  <w:style w:type="character" w:customStyle="1" w:styleId="rynqvb">
    <w:name w:val="rynqvb"/>
    <w:basedOn w:val="Absatz-Standardschriftart"/>
    <w:rsid w:val="00C0485D"/>
  </w:style>
  <w:style w:type="character" w:customStyle="1" w:styleId="berschrift2Zchn">
    <w:name w:val="Überschrift 2 Zchn"/>
    <w:basedOn w:val="Absatz-Standardschriftart"/>
    <w:link w:val="berschrift2"/>
    <w:uiPriority w:val="9"/>
    <w:semiHidden/>
    <w:rsid w:val="005D7E1A"/>
    <w:rPr>
      <w:rFonts w:asciiTheme="majorHAnsi" w:eastAsiaTheme="majorEastAsia" w:hAnsiTheme="majorHAnsi" w:cstheme="majorBidi"/>
      <w:color w:val="000000" w:themeColor="accent1" w:themeShade="BF"/>
      <w:sz w:val="26"/>
      <w:szCs w:val="26"/>
      <w:lang w:val="en-US" w:eastAsia="en-US"/>
    </w:rPr>
  </w:style>
  <w:style w:type="character" w:customStyle="1" w:styleId="berschrift3Zchn">
    <w:name w:val="Überschrift 3 Zchn"/>
    <w:basedOn w:val="Absatz-Standardschriftart"/>
    <w:link w:val="berschrift3"/>
    <w:uiPriority w:val="9"/>
    <w:semiHidden/>
    <w:rsid w:val="005D7E1A"/>
    <w:rPr>
      <w:rFonts w:asciiTheme="majorHAnsi" w:eastAsiaTheme="majorEastAsia" w:hAnsiTheme="majorHAnsi" w:cstheme="majorBidi"/>
      <w:color w:val="000000" w:themeColor="accent1" w:themeShade="7F"/>
      <w:sz w:val="24"/>
      <w:szCs w:val="24"/>
      <w:lang w:val="en-US" w:eastAsia="en-US"/>
    </w:rPr>
  </w:style>
  <w:style w:type="character" w:customStyle="1" w:styleId="berschrift4Zchn">
    <w:name w:val="Überschrift 4 Zchn"/>
    <w:basedOn w:val="Absatz-Standardschriftart"/>
    <w:link w:val="berschrift4"/>
    <w:uiPriority w:val="9"/>
    <w:semiHidden/>
    <w:rsid w:val="005D7E1A"/>
    <w:rPr>
      <w:rFonts w:asciiTheme="majorHAnsi" w:eastAsiaTheme="majorEastAsia" w:hAnsiTheme="majorHAnsi" w:cstheme="majorBidi"/>
      <w:i/>
      <w:iCs/>
      <w:color w:val="000000" w:themeColor="accent1" w:themeShade="BF"/>
      <w:sz w:val="23"/>
      <w:szCs w:val="24"/>
      <w:lang w:val="en-US" w:eastAsia="en-US"/>
    </w:rPr>
  </w:style>
  <w:style w:type="paragraph" w:styleId="StandardWeb">
    <w:name w:val="Normal (Web)"/>
    <w:basedOn w:val="Standard"/>
    <w:uiPriority w:val="99"/>
    <w:semiHidden/>
    <w:unhideWhenUsed/>
    <w:rsid w:val="005D7E1A"/>
    <w:pPr>
      <w:spacing w:before="100" w:beforeAutospacing="1" w:after="100" w:afterAutospacing="1" w:line="240" w:lineRule="auto"/>
    </w:pPr>
    <w:rPr>
      <w:rFonts w:ascii="Times New Roman" w:eastAsia="Times New Roman" w:hAnsi="Times New Roman"/>
      <w:color w:val="auto"/>
      <w:sz w:val="24"/>
      <w:lang w:val="de-DE" w:eastAsia="de-DE"/>
    </w:rPr>
  </w:style>
  <w:style w:type="character" w:styleId="Fett">
    <w:name w:val="Strong"/>
    <w:basedOn w:val="Absatz-Standardschriftart"/>
    <w:uiPriority w:val="22"/>
    <w:qFormat/>
    <w:rsid w:val="005D7E1A"/>
    <w:rPr>
      <w:b/>
      <w:bCs/>
    </w:rPr>
  </w:style>
  <w:style w:type="paragraph" w:styleId="berarbeitung">
    <w:name w:val="Revision"/>
    <w:hidden/>
    <w:uiPriority w:val="99"/>
    <w:semiHidden/>
    <w:rsid w:val="00C6680A"/>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771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947086484">
      <w:bodyDiv w:val="1"/>
      <w:marLeft w:val="0"/>
      <w:marRight w:val="0"/>
      <w:marTop w:val="0"/>
      <w:marBottom w:val="0"/>
      <w:divBdr>
        <w:top w:val="none" w:sz="0" w:space="0" w:color="auto"/>
        <w:left w:val="none" w:sz="0" w:space="0" w:color="auto"/>
        <w:bottom w:val="none" w:sz="0" w:space="0" w:color="auto"/>
        <w:right w:val="none" w:sz="0" w:space="0" w:color="auto"/>
      </w:divBdr>
    </w:div>
    <w:div w:id="990909860">
      <w:bodyDiv w:val="1"/>
      <w:marLeft w:val="0"/>
      <w:marRight w:val="0"/>
      <w:marTop w:val="0"/>
      <w:marBottom w:val="0"/>
      <w:divBdr>
        <w:top w:val="none" w:sz="0" w:space="0" w:color="auto"/>
        <w:left w:val="none" w:sz="0" w:space="0" w:color="auto"/>
        <w:bottom w:val="none" w:sz="0" w:space="0" w:color="auto"/>
        <w:right w:val="none" w:sz="0" w:space="0" w:color="auto"/>
      </w:divBdr>
    </w:div>
    <w:div w:id="1043481139">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19866101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27324109">
      <w:bodyDiv w:val="1"/>
      <w:marLeft w:val="0"/>
      <w:marRight w:val="0"/>
      <w:marTop w:val="0"/>
      <w:marBottom w:val="0"/>
      <w:divBdr>
        <w:top w:val="none" w:sz="0" w:space="0" w:color="auto"/>
        <w:left w:val="none" w:sz="0" w:space="0" w:color="auto"/>
        <w:bottom w:val="none" w:sz="0" w:space="0" w:color="auto"/>
        <w:right w:val="none" w:sz="0" w:space="0" w:color="auto"/>
      </w:divBdr>
    </w:div>
    <w:div w:id="1437749070">
      <w:bodyDiv w:val="1"/>
      <w:marLeft w:val="0"/>
      <w:marRight w:val="0"/>
      <w:marTop w:val="0"/>
      <w:marBottom w:val="0"/>
      <w:divBdr>
        <w:top w:val="none" w:sz="0" w:space="0" w:color="auto"/>
        <w:left w:val="none" w:sz="0" w:space="0" w:color="auto"/>
        <w:bottom w:val="none" w:sz="0" w:space="0" w:color="auto"/>
        <w:right w:val="none" w:sz="0" w:space="0" w:color="auto"/>
      </w:divBdr>
    </w:div>
    <w:div w:id="1448935724">
      <w:bodyDiv w:val="1"/>
      <w:marLeft w:val="0"/>
      <w:marRight w:val="0"/>
      <w:marTop w:val="0"/>
      <w:marBottom w:val="0"/>
      <w:divBdr>
        <w:top w:val="none" w:sz="0" w:space="0" w:color="auto"/>
        <w:left w:val="none" w:sz="0" w:space="0" w:color="auto"/>
        <w:bottom w:val="none" w:sz="0" w:space="0" w:color="auto"/>
        <w:right w:val="none" w:sz="0" w:space="0" w:color="auto"/>
      </w:divBdr>
    </w:div>
    <w:div w:id="1483958726">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30561848">
      <w:bodyDiv w:val="1"/>
      <w:marLeft w:val="0"/>
      <w:marRight w:val="0"/>
      <w:marTop w:val="0"/>
      <w:marBottom w:val="0"/>
      <w:divBdr>
        <w:top w:val="none" w:sz="0" w:space="0" w:color="auto"/>
        <w:left w:val="none" w:sz="0" w:space="0" w:color="auto"/>
        <w:bottom w:val="none" w:sz="0" w:space="0" w:color="auto"/>
        <w:right w:val="none" w:sz="0" w:space="0" w:color="auto"/>
      </w:divBdr>
    </w:div>
    <w:div w:id="1836804559">
      <w:bodyDiv w:val="1"/>
      <w:marLeft w:val="0"/>
      <w:marRight w:val="0"/>
      <w:marTop w:val="0"/>
      <w:marBottom w:val="0"/>
      <w:divBdr>
        <w:top w:val="none" w:sz="0" w:space="0" w:color="auto"/>
        <w:left w:val="none" w:sz="0" w:space="0" w:color="auto"/>
        <w:bottom w:val="none" w:sz="0" w:space="0" w:color="auto"/>
        <w:right w:val="none" w:sz="0" w:space="0" w:color="auto"/>
      </w:divBdr>
    </w:div>
    <w:div w:id="1855340516">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115903022">
      <w:bodyDiv w:val="1"/>
      <w:marLeft w:val="0"/>
      <w:marRight w:val="0"/>
      <w:marTop w:val="0"/>
      <w:marBottom w:val="0"/>
      <w:divBdr>
        <w:top w:val="none" w:sz="0" w:space="0" w:color="auto"/>
        <w:left w:val="none" w:sz="0" w:space="0" w:color="auto"/>
        <w:bottom w:val="none" w:sz="0" w:space="0" w:color="auto"/>
        <w:right w:val="none" w:sz="0" w:space="0" w:color="auto"/>
      </w:divBdr>
    </w:div>
    <w:div w:id="2130977390">
      <w:bodyDiv w:val="1"/>
      <w:marLeft w:val="0"/>
      <w:marRight w:val="0"/>
      <w:marTop w:val="0"/>
      <w:marBottom w:val="0"/>
      <w:divBdr>
        <w:top w:val="none" w:sz="0" w:space="0" w:color="auto"/>
        <w:left w:val="none" w:sz="0" w:space="0" w:color="auto"/>
        <w:bottom w:val="none" w:sz="0" w:space="0" w:color="auto"/>
        <w:right w:val="none" w:sz="0" w:space="0" w:color="auto"/>
      </w:divBdr>
    </w:div>
    <w:div w:id="2142377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gea.com/gea/action/viewDownloadSharedAsset?shareId=dd412aa5-767e-48c3-b122-949a86ed203a" TargetMode="External"/><Relationship Id="rId18" Type="http://schemas.openxmlformats.org/officeDocument/2006/relationships/hyperlink" Target="https://www.linkedin.com/company/geagrou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gea.com/de/index.jsp" TargetMode="External"/><Relationship Id="rId17" Type="http://schemas.openxmlformats.org/officeDocument/2006/relationships/hyperlink" Target="https://www.gea.com/de/company/media/events/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de/company/media/features/"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products/evaporators-crystallizers/condition-monitoring-insightpartner-evohdr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gea.com/de/company/gea-foundation/"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A68156F6-5B8A-4BB8-B185-AAECF0AA25E4}">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 ds:uri="http://purl.org/dc/terms/"/>
    <ds:schemaRef ds:uri="http://purl.org/dc/elements/1.1/"/>
    <ds:schemaRef ds:uri="6448f621-016d-4d36-9e67-b3c8e02b44d9"/>
    <ds:schemaRef ds:uri="d0981e19-6ad8-402f-be94-cd5a4e8a5226"/>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1121</Words>
  <Characters>7063</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8168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Luhmann</dc:creator>
  <cp:keywords/>
  <dc:description/>
  <cp:lastModifiedBy>Hoffmann, Nicole</cp:lastModifiedBy>
  <cp:revision>7</cp:revision>
  <cp:lastPrinted>2025-09-10T11:11:00Z</cp:lastPrinted>
  <dcterms:created xsi:type="dcterms:W3CDTF">2025-09-08T14:53:00Z</dcterms:created>
  <dcterms:modified xsi:type="dcterms:W3CDTF">2025-09-10T11:23:00Z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2a844f0f32ce4eb697719824e0a51d371780393ceb60dd580627c0927d4c8f5a</vt:lpwstr>
  </property>
</Properties>
</file>